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0C187C" w14:textId="77777777" w:rsidR="00937EE1" w:rsidRDefault="00EF1AA8" w:rsidP="00EF1AA8">
      <w:pPr>
        <w:spacing w:after="0"/>
        <w:jc w:val="center"/>
        <w:rPr>
          <w:b/>
          <w:sz w:val="32"/>
          <w:szCs w:val="32"/>
        </w:rPr>
      </w:pPr>
      <w:bookmarkStart w:id="0" w:name="_GoBack"/>
      <w:bookmarkEnd w:id="0"/>
      <w:r w:rsidRPr="00EF1AA8">
        <w:rPr>
          <w:b/>
          <w:sz w:val="32"/>
          <w:szCs w:val="32"/>
        </w:rPr>
        <w:t>REFERRAL PROCESS FOR DISABILITIES</w:t>
      </w:r>
    </w:p>
    <w:p w14:paraId="57142250" w14:textId="77777777" w:rsidR="00EF1AA8" w:rsidRDefault="00EF1AA8" w:rsidP="00EF1AA8">
      <w:pPr>
        <w:spacing w:after="0"/>
        <w:jc w:val="center"/>
        <w:rPr>
          <w:b/>
          <w:sz w:val="32"/>
          <w:szCs w:val="32"/>
        </w:rPr>
      </w:pPr>
      <w:r>
        <w:rPr>
          <w:b/>
          <w:sz w:val="32"/>
          <w:szCs w:val="32"/>
        </w:rPr>
        <w:t>Community Action Program of Evansville</w:t>
      </w:r>
    </w:p>
    <w:p w14:paraId="3A754C07" w14:textId="77777777" w:rsidR="00EF1AA8" w:rsidRDefault="00EF1AA8" w:rsidP="00EF1AA8">
      <w:pPr>
        <w:spacing w:after="0"/>
        <w:jc w:val="center"/>
        <w:rPr>
          <w:b/>
          <w:sz w:val="32"/>
          <w:szCs w:val="32"/>
        </w:rPr>
      </w:pPr>
      <w:r>
        <w:rPr>
          <w:b/>
          <w:sz w:val="32"/>
          <w:szCs w:val="32"/>
        </w:rPr>
        <w:t>Early Head Start/Head Start</w:t>
      </w:r>
    </w:p>
    <w:p w14:paraId="40F270C6" w14:textId="77777777" w:rsidR="00EF1AA8" w:rsidRDefault="00EF1AA8" w:rsidP="00EF1AA8">
      <w:pPr>
        <w:spacing w:after="0"/>
        <w:jc w:val="center"/>
        <w:rPr>
          <w:b/>
          <w:sz w:val="32"/>
          <w:szCs w:val="32"/>
        </w:rPr>
      </w:pPr>
    </w:p>
    <w:p w14:paraId="2FDD39AB" w14:textId="77777777" w:rsidR="00EF1AA8" w:rsidRDefault="00EF1AA8" w:rsidP="00EF1AA8">
      <w:pPr>
        <w:spacing w:after="0"/>
        <w:rPr>
          <w:b/>
          <w:sz w:val="28"/>
          <w:szCs w:val="28"/>
        </w:rPr>
      </w:pPr>
      <w:r w:rsidRPr="00EF1AA8">
        <w:rPr>
          <w:b/>
          <w:sz w:val="28"/>
          <w:szCs w:val="28"/>
        </w:rPr>
        <w:t>Early Head Start/Home Based</w:t>
      </w:r>
    </w:p>
    <w:p w14:paraId="54FA1183" w14:textId="77777777" w:rsidR="00EF1AA8" w:rsidRDefault="00EF1AA8" w:rsidP="00EF1AA8">
      <w:pPr>
        <w:spacing w:after="0"/>
        <w:rPr>
          <w:b/>
          <w:sz w:val="28"/>
          <w:szCs w:val="28"/>
        </w:rPr>
      </w:pPr>
    </w:p>
    <w:p w14:paraId="187EB7DE" w14:textId="77777777" w:rsidR="00EF1AA8" w:rsidRDefault="00EF1AA8" w:rsidP="00EF1AA8">
      <w:pPr>
        <w:spacing w:after="0"/>
        <w:rPr>
          <w:sz w:val="24"/>
          <w:szCs w:val="24"/>
        </w:rPr>
      </w:pPr>
      <w:r w:rsidRPr="00BD46C3">
        <w:rPr>
          <w:sz w:val="24"/>
          <w:szCs w:val="24"/>
        </w:rPr>
        <w:t xml:space="preserve">Each caregiver will complete the initial Brigance assessment within 45 days of the child being enrolled in the program. </w:t>
      </w:r>
      <w:r w:rsidR="00BD46C3" w:rsidRPr="00BD46C3">
        <w:rPr>
          <w:sz w:val="24"/>
          <w:szCs w:val="24"/>
        </w:rPr>
        <w:t>Based upon the indicators of the assessment, caregiver documentation</w:t>
      </w:r>
      <w:r w:rsidR="00BD46C3">
        <w:rPr>
          <w:sz w:val="24"/>
          <w:szCs w:val="24"/>
        </w:rPr>
        <w:t xml:space="preserve"> and parent input any child</w:t>
      </w:r>
      <w:r w:rsidR="00C236E0">
        <w:rPr>
          <w:sz w:val="24"/>
          <w:szCs w:val="24"/>
        </w:rPr>
        <w:t xml:space="preserve"> that indicates cognitive/physical or linguistic concerns shall be referred to the First Steps program. A First Steps Intervention System Universal Referral Form shall be completed. The form should clearly document what issues the child displays and why the caregiver believes additional evaluations need to be performed.</w:t>
      </w:r>
    </w:p>
    <w:p w14:paraId="50607AFE" w14:textId="77777777" w:rsidR="00C236E0" w:rsidRDefault="00C236E0" w:rsidP="00EF1AA8">
      <w:pPr>
        <w:spacing w:after="0"/>
        <w:rPr>
          <w:sz w:val="24"/>
          <w:szCs w:val="24"/>
        </w:rPr>
      </w:pPr>
    </w:p>
    <w:p w14:paraId="205B36B8" w14:textId="77777777" w:rsidR="005D4262" w:rsidRDefault="00C236E0" w:rsidP="00EF1AA8">
      <w:pPr>
        <w:spacing w:after="0"/>
        <w:rPr>
          <w:sz w:val="24"/>
          <w:szCs w:val="24"/>
        </w:rPr>
      </w:pPr>
      <w:r>
        <w:rPr>
          <w:sz w:val="24"/>
          <w:szCs w:val="24"/>
        </w:rPr>
        <w:t xml:space="preserve">Once all information is collected and </w:t>
      </w:r>
      <w:r w:rsidR="005D4262">
        <w:rPr>
          <w:sz w:val="24"/>
          <w:szCs w:val="24"/>
        </w:rPr>
        <w:t>completed it should be given to the Manager of Disabilities/Mental Health and Nutrition (MD/MH/N). The MD/MH/N</w:t>
      </w:r>
      <w:r w:rsidR="00C81C89">
        <w:rPr>
          <w:sz w:val="24"/>
          <w:szCs w:val="24"/>
        </w:rPr>
        <w:t xml:space="preserve"> </w:t>
      </w:r>
      <w:r w:rsidR="005D4262">
        <w:rPr>
          <w:sz w:val="24"/>
          <w:szCs w:val="24"/>
        </w:rPr>
        <w:t>will review the information and either make additional recommendations or submit the referral to First Steps.</w:t>
      </w:r>
    </w:p>
    <w:p w14:paraId="664EFF84" w14:textId="77777777" w:rsidR="005D4262" w:rsidRDefault="005D4262" w:rsidP="00EF1AA8">
      <w:pPr>
        <w:spacing w:after="0"/>
        <w:rPr>
          <w:sz w:val="24"/>
          <w:szCs w:val="24"/>
        </w:rPr>
      </w:pPr>
    </w:p>
    <w:p w14:paraId="7FAD6083" w14:textId="77777777" w:rsidR="005D4262" w:rsidRDefault="005D4262" w:rsidP="00EF1AA8">
      <w:pPr>
        <w:spacing w:after="0"/>
        <w:rPr>
          <w:sz w:val="24"/>
          <w:szCs w:val="24"/>
        </w:rPr>
      </w:pPr>
      <w:r>
        <w:rPr>
          <w:sz w:val="24"/>
          <w:szCs w:val="24"/>
        </w:rPr>
        <w:t>Items to be compiled to submit to First Steps for the referral:</w:t>
      </w:r>
    </w:p>
    <w:p w14:paraId="395C8191" w14:textId="77777777" w:rsidR="005D4262" w:rsidRDefault="005D4262" w:rsidP="00EF1AA8">
      <w:pPr>
        <w:spacing w:after="0"/>
        <w:rPr>
          <w:sz w:val="24"/>
          <w:szCs w:val="24"/>
        </w:rPr>
      </w:pPr>
    </w:p>
    <w:p w14:paraId="2CE37ACF" w14:textId="77777777" w:rsidR="007A3C0C" w:rsidRPr="007A3C0C" w:rsidRDefault="005D4262" w:rsidP="007A3C0C">
      <w:pPr>
        <w:pStyle w:val="ListParagraph"/>
        <w:numPr>
          <w:ilvl w:val="0"/>
          <w:numId w:val="1"/>
        </w:numPr>
        <w:spacing w:after="0"/>
        <w:rPr>
          <w:sz w:val="24"/>
          <w:szCs w:val="24"/>
        </w:rPr>
      </w:pPr>
      <w:r w:rsidRPr="007A3C0C">
        <w:rPr>
          <w:sz w:val="24"/>
          <w:szCs w:val="24"/>
        </w:rPr>
        <w:t>Copy of the Infant/Toddler Brigance</w:t>
      </w:r>
    </w:p>
    <w:p w14:paraId="2DEB1697" w14:textId="77777777" w:rsidR="007A3C0C" w:rsidRDefault="007A3C0C" w:rsidP="007A3C0C">
      <w:pPr>
        <w:pStyle w:val="ListParagraph"/>
        <w:numPr>
          <w:ilvl w:val="0"/>
          <w:numId w:val="1"/>
        </w:numPr>
        <w:spacing w:after="0"/>
        <w:rPr>
          <w:sz w:val="24"/>
          <w:szCs w:val="24"/>
        </w:rPr>
      </w:pPr>
      <w:r w:rsidRPr="007A3C0C">
        <w:rPr>
          <w:sz w:val="24"/>
          <w:szCs w:val="24"/>
        </w:rPr>
        <w:t>Copy of the universal referral form</w:t>
      </w:r>
      <w:r w:rsidR="00C81C89" w:rsidRPr="007A3C0C">
        <w:rPr>
          <w:sz w:val="24"/>
          <w:szCs w:val="24"/>
        </w:rPr>
        <w:t xml:space="preserve">  </w:t>
      </w:r>
    </w:p>
    <w:p w14:paraId="2ECE6BF5" w14:textId="77777777" w:rsidR="007A3C0C" w:rsidRDefault="00C81C89" w:rsidP="007A3C0C">
      <w:pPr>
        <w:pStyle w:val="ListParagraph"/>
        <w:spacing w:after="0"/>
        <w:rPr>
          <w:sz w:val="24"/>
          <w:szCs w:val="24"/>
        </w:rPr>
      </w:pPr>
      <w:r w:rsidRPr="007A3C0C">
        <w:rPr>
          <w:sz w:val="24"/>
          <w:szCs w:val="24"/>
        </w:rPr>
        <w:t xml:space="preserve">   </w:t>
      </w:r>
      <w:r w:rsidR="005D4262" w:rsidRPr="007A3C0C">
        <w:rPr>
          <w:sz w:val="24"/>
          <w:szCs w:val="24"/>
        </w:rPr>
        <w:t xml:space="preserve"> </w:t>
      </w:r>
    </w:p>
    <w:p w14:paraId="40106C52" w14:textId="77777777" w:rsidR="007A3C0C" w:rsidRDefault="007A3C0C" w:rsidP="007A3C0C">
      <w:pPr>
        <w:spacing w:after="0"/>
        <w:rPr>
          <w:sz w:val="24"/>
          <w:szCs w:val="24"/>
        </w:rPr>
      </w:pPr>
      <w:r>
        <w:rPr>
          <w:sz w:val="24"/>
          <w:szCs w:val="24"/>
        </w:rPr>
        <w:t>Items to be in section</w:t>
      </w:r>
      <w:r w:rsidR="005D4262" w:rsidRPr="007A3C0C">
        <w:rPr>
          <w:sz w:val="24"/>
          <w:szCs w:val="24"/>
        </w:rPr>
        <w:t xml:space="preserve"> </w:t>
      </w:r>
      <w:r>
        <w:rPr>
          <w:sz w:val="24"/>
          <w:szCs w:val="24"/>
        </w:rPr>
        <w:t>five of the child’s file at the time of the referral:</w:t>
      </w:r>
    </w:p>
    <w:p w14:paraId="51186938" w14:textId="77777777" w:rsidR="007A3C0C" w:rsidRDefault="007A3C0C" w:rsidP="007A3C0C">
      <w:pPr>
        <w:spacing w:after="0"/>
        <w:rPr>
          <w:sz w:val="24"/>
          <w:szCs w:val="24"/>
        </w:rPr>
      </w:pPr>
    </w:p>
    <w:p w14:paraId="3089649C" w14:textId="77777777" w:rsidR="007A3C0C" w:rsidRPr="007A3C0C" w:rsidRDefault="007A3C0C" w:rsidP="007A3C0C">
      <w:pPr>
        <w:pStyle w:val="ListParagraph"/>
        <w:numPr>
          <w:ilvl w:val="0"/>
          <w:numId w:val="1"/>
        </w:numPr>
        <w:spacing w:after="0"/>
        <w:rPr>
          <w:sz w:val="24"/>
          <w:szCs w:val="24"/>
        </w:rPr>
      </w:pPr>
      <w:r>
        <w:rPr>
          <w:sz w:val="24"/>
          <w:szCs w:val="24"/>
        </w:rPr>
        <w:t xml:space="preserve"> </w:t>
      </w:r>
      <w:r w:rsidRPr="007A3C0C">
        <w:rPr>
          <w:sz w:val="24"/>
          <w:szCs w:val="24"/>
        </w:rPr>
        <w:t>Copy of the Infant/Toddler Brigance</w:t>
      </w:r>
    </w:p>
    <w:p w14:paraId="21E5714B" w14:textId="77777777" w:rsidR="007A3C0C" w:rsidRDefault="007A3C0C" w:rsidP="007A3C0C">
      <w:pPr>
        <w:pStyle w:val="ListParagraph"/>
        <w:numPr>
          <w:ilvl w:val="0"/>
          <w:numId w:val="1"/>
        </w:numPr>
        <w:spacing w:after="0"/>
        <w:rPr>
          <w:sz w:val="24"/>
          <w:szCs w:val="24"/>
        </w:rPr>
      </w:pPr>
      <w:r w:rsidRPr="007A3C0C">
        <w:rPr>
          <w:sz w:val="24"/>
          <w:szCs w:val="24"/>
        </w:rPr>
        <w:t xml:space="preserve">Copy of the universal referral form  </w:t>
      </w:r>
    </w:p>
    <w:p w14:paraId="7A37FBB2" w14:textId="77777777" w:rsidR="007A3C0C" w:rsidRDefault="007A3C0C" w:rsidP="007A3C0C">
      <w:pPr>
        <w:spacing w:after="0"/>
        <w:rPr>
          <w:sz w:val="24"/>
          <w:szCs w:val="24"/>
        </w:rPr>
      </w:pPr>
    </w:p>
    <w:p w14:paraId="50BFD75F" w14:textId="77777777" w:rsidR="007A3C0C" w:rsidRDefault="007A3C0C" w:rsidP="007A3C0C">
      <w:pPr>
        <w:spacing w:after="0"/>
        <w:rPr>
          <w:sz w:val="24"/>
          <w:szCs w:val="24"/>
        </w:rPr>
      </w:pPr>
      <w:r>
        <w:rPr>
          <w:sz w:val="24"/>
          <w:szCs w:val="24"/>
        </w:rPr>
        <w:t>Items to be in the child’s disability file maintained by the MD/MH/N</w:t>
      </w:r>
      <w:r w:rsidR="005D4262" w:rsidRPr="007A3C0C">
        <w:rPr>
          <w:sz w:val="24"/>
          <w:szCs w:val="24"/>
        </w:rPr>
        <w:t xml:space="preserve">  </w:t>
      </w:r>
    </w:p>
    <w:p w14:paraId="6AB62D27" w14:textId="77777777" w:rsidR="007A3C0C" w:rsidRDefault="007A3C0C" w:rsidP="007A3C0C">
      <w:pPr>
        <w:spacing w:after="0"/>
        <w:rPr>
          <w:sz w:val="24"/>
          <w:szCs w:val="24"/>
        </w:rPr>
      </w:pPr>
    </w:p>
    <w:p w14:paraId="69EF229B" w14:textId="77777777" w:rsidR="007A3C0C" w:rsidRPr="007A3C0C" w:rsidRDefault="007A3C0C" w:rsidP="007A3C0C">
      <w:pPr>
        <w:pStyle w:val="ListParagraph"/>
        <w:numPr>
          <w:ilvl w:val="0"/>
          <w:numId w:val="1"/>
        </w:numPr>
        <w:spacing w:after="0"/>
        <w:rPr>
          <w:sz w:val="24"/>
          <w:szCs w:val="24"/>
        </w:rPr>
      </w:pPr>
      <w:r w:rsidRPr="007A3C0C">
        <w:rPr>
          <w:sz w:val="24"/>
          <w:szCs w:val="24"/>
        </w:rPr>
        <w:t>Copy of the Infant/Toddler Brigance</w:t>
      </w:r>
    </w:p>
    <w:p w14:paraId="160F94AA" w14:textId="77777777" w:rsidR="007A3C0C" w:rsidRDefault="007A3C0C" w:rsidP="007A3C0C">
      <w:pPr>
        <w:pStyle w:val="ListParagraph"/>
        <w:numPr>
          <w:ilvl w:val="0"/>
          <w:numId w:val="1"/>
        </w:numPr>
        <w:spacing w:after="0"/>
        <w:rPr>
          <w:sz w:val="24"/>
          <w:szCs w:val="24"/>
        </w:rPr>
      </w:pPr>
      <w:r w:rsidRPr="007A3C0C">
        <w:rPr>
          <w:sz w:val="24"/>
          <w:szCs w:val="24"/>
        </w:rPr>
        <w:t xml:space="preserve">Copy of the universal referral form  </w:t>
      </w:r>
    </w:p>
    <w:p w14:paraId="6EC6F700" w14:textId="77777777" w:rsidR="007A3C0C" w:rsidRDefault="007A3C0C" w:rsidP="007A3C0C">
      <w:pPr>
        <w:spacing w:after="0"/>
        <w:rPr>
          <w:sz w:val="24"/>
          <w:szCs w:val="24"/>
        </w:rPr>
      </w:pPr>
    </w:p>
    <w:p w14:paraId="61FEB282" w14:textId="77777777" w:rsidR="007A3C0C" w:rsidRDefault="007A3C0C" w:rsidP="007A3C0C">
      <w:pPr>
        <w:spacing w:after="0"/>
        <w:rPr>
          <w:sz w:val="24"/>
          <w:szCs w:val="24"/>
        </w:rPr>
      </w:pPr>
      <w:r>
        <w:rPr>
          <w:sz w:val="24"/>
          <w:szCs w:val="24"/>
        </w:rPr>
        <w:t>The child is then to be entered in Child Plus® Disabilities tab for referrals.</w:t>
      </w:r>
    </w:p>
    <w:p w14:paraId="03131AA5" w14:textId="77777777" w:rsidR="007A3C0C" w:rsidRDefault="007A3C0C" w:rsidP="007A3C0C">
      <w:pPr>
        <w:spacing w:after="0"/>
        <w:rPr>
          <w:sz w:val="24"/>
          <w:szCs w:val="24"/>
        </w:rPr>
      </w:pPr>
    </w:p>
    <w:p w14:paraId="0EF1D142" w14:textId="77777777" w:rsidR="007A3C0C" w:rsidRDefault="007A3C0C" w:rsidP="007A3C0C">
      <w:pPr>
        <w:spacing w:after="0"/>
        <w:rPr>
          <w:sz w:val="24"/>
          <w:szCs w:val="24"/>
        </w:rPr>
      </w:pPr>
    </w:p>
    <w:p w14:paraId="6DF595FC" w14:textId="77777777" w:rsidR="007A3C0C" w:rsidRDefault="007A3C0C" w:rsidP="007A3C0C">
      <w:pPr>
        <w:spacing w:after="0"/>
        <w:rPr>
          <w:sz w:val="24"/>
          <w:szCs w:val="24"/>
        </w:rPr>
      </w:pPr>
    </w:p>
    <w:p w14:paraId="0187E08F" w14:textId="77777777" w:rsidR="007A3C0C" w:rsidRDefault="007A3C0C" w:rsidP="007A3C0C">
      <w:pPr>
        <w:spacing w:after="0"/>
        <w:rPr>
          <w:b/>
          <w:sz w:val="28"/>
          <w:szCs w:val="28"/>
        </w:rPr>
      </w:pPr>
      <w:r w:rsidRPr="007A3C0C">
        <w:rPr>
          <w:b/>
          <w:sz w:val="28"/>
          <w:szCs w:val="28"/>
        </w:rPr>
        <w:lastRenderedPageBreak/>
        <w:t>Head Start</w:t>
      </w:r>
    </w:p>
    <w:p w14:paraId="54BE72BD" w14:textId="77777777" w:rsidR="007A3C0C" w:rsidRDefault="007A3C0C" w:rsidP="007A3C0C">
      <w:pPr>
        <w:spacing w:after="0"/>
        <w:rPr>
          <w:b/>
          <w:sz w:val="28"/>
          <w:szCs w:val="28"/>
        </w:rPr>
      </w:pPr>
    </w:p>
    <w:p w14:paraId="29449D9F" w14:textId="77777777" w:rsidR="007A3C0C" w:rsidRDefault="00E9715D" w:rsidP="007A3C0C">
      <w:pPr>
        <w:spacing w:after="0"/>
        <w:rPr>
          <w:sz w:val="24"/>
          <w:szCs w:val="24"/>
        </w:rPr>
      </w:pPr>
      <w:r w:rsidRPr="00E9715D">
        <w:rPr>
          <w:sz w:val="24"/>
          <w:szCs w:val="24"/>
        </w:rPr>
        <w:t>Each teaching staff</w:t>
      </w:r>
      <w:r>
        <w:rPr>
          <w:sz w:val="24"/>
          <w:szCs w:val="24"/>
        </w:rPr>
        <w:t xml:space="preserve"> will complete an initial Brigance-Head Start assessment within 45 days of the child being enrolled in the program. Based upon the indicators of the assessment, a Universal Referral Form will be completed and signed by the parents. Forms required by each county will also be completed and sent. The form should clearly document what issues the child displays and why the teaching staff believes the additional screening is warranted. Once all information is collected and completed it should be given to the MD/MH/N or County Manager. The individual receiving the referral will review the information and either make additional recommendations or submit the referral to the appropriate LEA.</w:t>
      </w:r>
    </w:p>
    <w:p w14:paraId="485F9D5A" w14:textId="77777777" w:rsidR="00E9715D" w:rsidRDefault="00E9715D" w:rsidP="007A3C0C">
      <w:pPr>
        <w:spacing w:after="0"/>
        <w:rPr>
          <w:sz w:val="24"/>
          <w:szCs w:val="24"/>
        </w:rPr>
      </w:pPr>
    </w:p>
    <w:p w14:paraId="17244F34" w14:textId="77777777" w:rsidR="00E9715D" w:rsidRDefault="00E9715D" w:rsidP="007A3C0C">
      <w:pPr>
        <w:spacing w:after="0"/>
        <w:rPr>
          <w:sz w:val="24"/>
          <w:szCs w:val="24"/>
        </w:rPr>
      </w:pPr>
      <w:r>
        <w:rPr>
          <w:sz w:val="24"/>
          <w:szCs w:val="24"/>
        </w:rPr>
        <w:t>Items to be completed to send to the appropriate LEA for referral:</w:t>
      </w:r>
    </w:p>
    <w:p w14:paraId="66FF38A2" w14:textId="77777777" w:rsidR="00372F01" w:rsidRPr="007A3C0C" w:rsidRDefault="00372F01" w:rsidP="00372F01">
      <w:pPr>
        <w:pStyle w:val="ListParagraph"/>
        <w:numPr>
          <w:ilvl w:val="0"/>
          <w:numId w:val="1"/>
        </w:numPr>
        <w:spacing w:after="0"/>
        <w:rPr>
          <w:sz w:val="24"/>
          <w:szCs w:val="24"/>
        </w:rPr>
      </w:pPr>
      <w:r>
        <w:rPr>
          <w:sz w:val="24"/>
          <w:szCs w:val="24"/>
        </w:rPr>
        <w:t>Copy of the</w:t>
      </w:r>
      <w:r w:rsidRPr="007A3C0C">
        <w:rPr>
          <w:sz w:val="24"/>
          <w:szCs w:val="24"/>
        </w:rPr>
        <w:t xml:space="preserve"> Brigance</w:t>
      </w:r>
    </w:p>
    <w:p w14:paraId="682C8846" w14:textId="77777777" w:rsidR="00372F01" w:rsidRDefault="00372F01" w:rsidP="00372F01">
      <w:pPr>
        <w:pStyle w:val="ListParagraph"/>
        <w:numPr>
          <w:ilvl w:val="0"/>
          <w:numId w:val="1"/>
        </w:numPr>
        <w:spacing w:after="0"/>
        <w:rPr>
          <w:sz w:val="24"/>
          <w:szCs w:val="24"/>
        </w:rPr>
      </w:pPr>
      <w:r w:rsidRPr="007A3C0C">
        <w:rPr>
          <w:sz w:val="24"/>
          <w:szCs w:val="24"/>
        </w:rPr>
        <w:t>Copy of the universal referral form</w:t>
      </w:r>
    </w:p>
    <w:p w14:paraId="0F74D513" w14:textId="77777777" w:rsidR="00372F01" w:rsidRDefault="00372F01" w:rsidP="00372F01">
      <w:pPr>
        <w:pStyle w:val="ListParagraph"/>
        <w:numPr>
          <w:ilvl w:val="0"/>
          <w:numId w:val="1"/>
        </w:numPr>
        <w:spacing w:after="0"/>
        <w:rPr>
          <w:sz w:val="24"/>
          <w:szCs w:val="24"/>
        </w:rPr>
      </w:pPr>
      <w:r>
        <w:rPr>
          <w:sz w:val="24"/>
          <w:szCs w:val="24"/>
        </w:rPr>
        <w:t>Any forms required by the LEA</w:t>
      </w:r>
    </w:p>
    <w:p w14:paraId="101F061C" w14:textId="77777777" w:rsidR="00372F01" w:rsidRDefault="00372F01" w:rsidP="00372F01">
      <w:pPr>
        <w:spacing w:after="0"/>
        <w:rPr>
          <w:sz w:val="24"/>
          <w:szCs w:val="24"/>
        </w:rPr>
      </w:pPr>
    </w:p>
    <w:p w14:paraId="113A093C" w14:textId="77777777" w:rsidR="00372F01" w:rsidRPr="00372F01" w:rsidRDefault="00372F01" w:rsidP="00372F01">
      <w:pPr>
        <w:spacing w:after="0"/>
        <w:rPr>
          <w:sz w:val="24"/>
          <w:szCs w:val="24"/>
        </w:rPr>
      </w:pPr>
      <w:r>
        <w:rPr>
          <w:sz w:val="24"/>
          <w:szCs w:val="24"/>
        </w:rPr>
        <w:t>Items to be included in section 5 of the child’s classroom file at time of referral:</w:t>
      </w:r>
    </w:p>
    <w:p w14:paraId="7A810AF3" w14:textId="77777777" w:rsidR="00372F01" w:rsidRPr="007A3C0C" w:rsidRDefault="00372F01" w:rsidP="00372F01">
      <w:pPr>
        <w:pStyle w:val="ListParagraph"/>
        <w:numPr>
          <w:ilvl w:val="0"/>
          <w:numId w:val="1"/>
        </w:numPr>
        <w:spacing w:after="0"/>
        <w:rPr>
          <w:sz w:val="24"/>
          <w:szCs w:val="24"/>
        </w:rPr>
      </w:pPr>
      <w:r>
        <w:rPr>
          <w:sz w:val="24"/>
          <w:szCs w:val="24"/>
        </w:rPr>
        <w:t>Copy of the</w:t>
      </w:r>
      <w:r w:rsidRPr="007A3C0C">
        <w:rPr>
          <w:sz w:val="24"/>
          <w:szCs w:val="24"/>
        </w:rPr>
        <w:t xml:space="preserve"> Brigance</w:t>
      </w:r>
    </w:p>
    <w:p w14:paraId="438E0968" w14:textId="77777777" w:rsidR="00372F01" w:rsidRDefault="00372F01" w:rsidP="00372F01">
      <w:pPr>
        <w:pStyle w:val="ListParagraph"/>
        <w:numPr>
          <w:ilvl w:val="0"/>
          <w:numId w:val="1"/>
        </w:numPr>
        <w:spacing w:after="0"/>
        <w:rPr>
          <w:sz w:val="24"/>
          <w:szCs w:val="24"/>
        </w:rPr>
      </w:pPr>
      <w:r w:rsidRPr="007A3C0C">
        <w:rPr>
          <w:sz w:val="24"/>
          <w:szCs w:val="24"/>
        </w:rPr>
        <w:t>Copy of the universal referral form</w:t>
      </w:r>
    </w:p>
    <w:p w14:paraId="3B0BC1CF" w14:textId="77777777" w:rsidR="00372F01" w:rsidRDefault="00372F01" w:rsidP="00372F01">
      <w:pPr>
        <w:pStyle w:val="ListParagraph"/>
        <w:numPr>
          <w:ilvl w:val="0"/>
          <w:numId w:val="1"/>
        </w:numPr>
        <w:spacing w:after="0"/>
        <w:rPr>
          <w:sz w:val="24"/>
          <w:szCs w:val="24"/>
        </w:rPr>
      </w:pPr>
      <w:r>
        <w:rPr>
          <w:sz w:val="24"/>
          <w:szCs w:val="24"/>
        </w:rPr>
        <w:t>Any forms required by the LEA</w:t>
      </w:r>
    </w:p>
    <w:p w14:paraId="4D16F2AC" w14:textId="77777777" w:rsidR="00372F01" w:rsidRDefault="00372F01" w:rsidP="00372F01">
      <w:pPr>
        <w:pStyle w:val="ListParagraph"/>
        <w:spacing w:after="0"/>
        <w:rPr>
          <w:sz w:val="24"/>
          <w:szCs w:val="24"/>
        </w:rPr>
      </w:pPr>
    </w:p>
    <w:p w14:paraId="04688D79" w14:textId="77777777" w:rsidR="00372F01" w:rsidRPr="00372F01" w:rsidRDefault="00372F01" w:rsidP="00372F01">
      <w:pPr>
        <w:spacing w:after="0"/>
        <w:rPr>
          <w:sz w:val="24"/>
          <w:szCs w:val="24"/>
        </w:rPr>
      </w:pPr>
      <w:r>
        <w:rPr>
          <w:sz w:val="24"/>
          <w:szCs w:val="24"/>
        </w:rPr>
        <w:t>Items to be included in the referral monitoring book in the MD/MH/N office:</w:t>
      </w:r>
    </w:p>
    <w:p w14:paraId="3A081E65" w14:textId="77777777" w:rsidR="00372F01" w:rsidRPr="007A3C0C" w:rsidRDefault="00372F01" w:rsidP="00372F01">
      <w:pPr>
        <w:pStyle w:val="ListParagraph"/>
        <w:numPr>
          <w:ilvl w:val="0"/>
          <w:numId w:val="1"/>
        </w:numPr>
        <w:spacing w:after="0"/>
        <w:rPr>
          <w:sz w:val="24"/>
          <w:szCs w:val="24"/>
        </w:rPr>
      </w:pPr>
      <w:r>
        <w:rPr>
          <w:sz w:val="24"/>
          <w:szCs w:val="24"/>
        </w:rPr>
        <w:t>Copy of the</w:t>
      </w:r>
      <w:r w:rsidRPr="007A3C0C">
        <w:rPr>
          <w:sz w:val="24"/>
          <w:szCs w:val="24"/>
        </w:rPr>
        <w:t xml:space="preserve"> Brigance</w:t>
      </w:r>
    </w:p>
    <w:p w14:paraId="6482CE73" w14:textId="77777777" w:rsidR="00372F01" w:rsidRDefault="00372F01" w:rsidP="00372F01">
      <w:pPr>
        <w:pStyle w:val="ListParagraph"/>
        <w:numPr>
          <w:ilvl w:val="0"/>
          <w:numId w:val="1"/>
        </w:numPr>
        <w:spacing w:after="0"/>
        <w:rPr>
          <w:sz w:val="24"/>
          <w:szCs w:val="24"/>
        </w:rPr>
      </w:pPr>
      <w:r w:rsidRPr="007A3C0C">
        <w:rPr>
          <w:sz w:val="24"/>
          <w:szCs w:val="24"/>
        </w:rPr>
        <w:t>Copy of the universal referral form</w:t>
      </w:r>
    </w:p>
    <w:p w14:paraId="0936EFBE" w14:textId="77777777" w:rsidR="00372F01" w:rsidRDefault="00372F01" w:rsidP="00372F01">
      <w:pPr>
        <w:pStyle w:val="ListParagraph"/>
        <w:numPr>
          <w:ilvl w:val="0"/>
          <w:numId w:val="1"/>
        </w:numPr>
        <w:spacing w:after="0"/>
        <w:rPr>
          <w:sz w:val="24"/>
          <w:szCs w:val="24"/>
        </w:rPr>
      </w:pPr>
      <w:r>
        <w:rPr>
          <w:sz w:val="24"/>
          <w:szCs w:val="24"/>
        </w:rPr>
        <w:t>Any forms required by the LEA</w:t>
      </w:r>
    </w:p>
    <w:p w14:paraId="1B97F6F6" w14:textId="77777777" w:rsidR="00E9715D" w:rsidRDefault="00E9715D" w:rsidP="007A3C0C">
      <w:pPr>
        <w:spacing w:after="0"/>
        <w:rPr>
          <w:sz w:val="24"/>
          <w:szCs w:val="24"/>
        </w:rPr>
      </w:pPr>
    </w:p>
    <w:p w14:paraId="2FE9F1EB" w14:textId="77777777" w:rsidR="00372F01" w:rsidRDefault="00372F01" w:rsidP="007A3C0C">
      <w:pPr>
        <w:spacing w:after="0"/>
        <w:rPr>
          <w:sz w:val="24"/>
          <w:szCs w:val="24"/>
        </w:rPr>
      </w:pPr>
      <w:r>
        <w:rPr>
          <w:sz w:val="24"/>
          <w:szCs w:val="24"/>
        </w:rPr>
        <w:t>The child’s information and referral are to be scanned and entered into Child Plus®</w:t>
      </w:r>
    </w:p>
    <w:p w14:paraId="3CF280D7" w14:textId="77777777" w:rsidR="00372F01" w:rsidRDefault="00372F01" w:rsidP="007A3C0C">
      <w:pPr>
        <w:spacing w:after="0"/>
        <w:rPr>
          <w:sz w:val="24"/>
          <w:szCs w:val="24"/>
        </w:rPr>
      </w:pPr>
    </w:p>
    <w:p w14:paraId="3E4581FC" w14:textId="77777777" w:rsidR="00372F01" w:rsidRDefault="00372F01" w:rsidP="007A3C0C">
      <w:pPr>
        <w:spacing w:after="0"/>
        <w:rPr>
          <w:sz w:val="24"/>
          <w:szCs w:val="24"/>
        </w:rPr>
      </w:pPr>
      <w:r>
        <w:rPr>
          <w:sz w:val="24"/>
          <w:szCs w:val="24"/>
        </w:rPr>
        <w:t>Children that are assessed and found to be within the normal range will not be referred for additional evaluations by our agency. We will however encourage families that believe that there are additional concerns to contact the LEA to request a further evaluation. The parents will take the role as the child’s advocate with our support. This information will be available upon request.</w:t>
      </w:r>
    </w:p>
    <w:p w14:paraId="0B987E23" w14:textId="77777777" w:rsidR="00372F01" w:rsidRDefault="00372F01" w:rsidP="007A3C0C">
      <w:pPr>
        <w:spacing w:after="0"/>
        <w:rPr>
          <w:sz w:val="24"/>
          <w:szCs w:val="24"/>
        </w:rPr>
      </w:pPr>
    </w:p>
    <w:p w14:paraId="742BB32B" w14:textId="77777777" w:rsidR="005D72ED" w:rsidRDefault="005D72ED" w:rsidP="007A3C0C">
      <w:pPr>
        <w:spacing w:after="0"/>
        <w:rPr>
          <w:sz w:val="24"/>
          <w:szCs w:val="24"/>
        </w:rPr>
      </w:pPr>
    </w:p>
    <w:p w14:paraId="4B856A23" w14:textId="77777777" w:rsidR="005D72ED" w:rsidRDefault="005D72ED" w:rsidP="007A3C0C">
      <w:pPr>
        <w:spacing w:after="0"/>
        <w:rPr>
          <w:sz w:val="24"/>
          <w:szCs w:val="24"/>
        </w:rPr>
      </w:pPr>
    </w:p>
    <w:p w14:paraId="5845A1BF" w14:textId="77777777" w:rsidR="005D72ED" w:rsidRDefault="005D72ED" w:rsidP="007A3C0C">
      <w:pPr>
        <w:spacing w:after="0"/>
        <w:rPr>
          <w:sz w:val="24"/>
          <w:szCs w:val="24"/>
        </w:rPr>
      </w:pPr>
    </w:p>
    <w:p w14:paraId="025AFED9" w14:textId="77777777" w:rsidR="005D72ED" w:rsidRDefault="005D72ED" w:rsidP="0083695B">
      <w:r w:rsidRPr="005D72ED">
        <w:lastRenderedPageBreak/>
        <w:t xml:space="preserve">Early </w:t>
      </w:r>
      <w:r w:rsidRPr="0083695B">
        <w:t>Head</w:t>
      </w:r>
      <w:r w:rsidRPr="005D72ED">
        <w:t xml:space="preserve"> Start/Home based Disabilities Referrals</w:t>
      </w:r>
    </w:p>
    <w:p w14:paraId="77EF71DE" w14:textId="77777777" w:rsidR="005D72ED" w:rsidRDefault="005D72ED" w:rsidP="005D72ED">
      <w:pPr>
        <w:spacing w:after="0"/>
        <w:rPr>
          <w:b/>
          <w:sz w:val="28"/>
          <w:szCs w:val="28"/>
        </w:rPr>
      </w:pPr>
    </w:p>
    <w:p w14:paraId="37F043D8" w14:textId="77777777" w:rsidR="005D72ED" w:rsidRPr="005D72ED" w:rsidRDefault="005D72ED" w:rsidP="007B3C1B">
      <w:pPr>
        <w:pStyle w:val="ListParagraph"/>
        <w:numPr>
          <w:ilvl w:val="0"/>
          <w:numId w:val="3"/>
        </w:numPr>
        <w:spacing w:after="0"/>
        <w:ind w:left="1224"/>
        <w:rPr>
          <w:sz w:val="24"/>
          <w:szCs w:val="24"/>
        </w:rPr>
      </w:pPr>
      <w:r w:rsidRPr="005D72ED">
        <w:rPr>
          <w:sz w:val="24"/>
          <w:szCs w:val="24"/>
        </w:rPr>
        <w:t xml:space="preserve">First Steps of Vanderburgh/Posey County: P.O. Box 547, Corydon, IN 47712 </w:t>
      </w:r>
    </w:p>
    <w:p w14:paraId="17677922" w14:textId="77777777" w:rsidR="005D72ED" w:rsidRDefault="005D72ED" w:rsidP="007B3C1B">
      <w:pPr>
        <w:pStyle w:val="ListParagraph"/>
        <w:spacing w:after="0"/>
        <w:ind w:left="0"/>
        <w:rPr>
          <w:sz w:val="24"/>
          <w:szCs w:val="24"/>
        </w:rPr>
      </w:pPr>
      <w:r w:rsidRPr="005D72ED">
        <w:rPr>
          <w:sz w:val="24"/>
          <w:szCs w:val="24"/>
        </w:rPr>
        <w:t>Phone: (800)941-2450</w:t>
      </w:r>
    </w:p>
    <w:p w14:paraId="779EC1A6" w14:textId="77777777" w:rsidR="005D72ED" w:rsidRDefault="005D72ED" w:rsidP="007B3C1B">
      <w:pPr>
        <w:pStyle w:val="ListParagraph"/>
        <w:spacing w:after="0"/>
        <w:ind w:left="0"/>
        <w:rPr>
          <w:sz w:val="24"/>
          <w:szCs w:val="24"/>
        </w:rPr>
      </w:pPr>
    </w:p>
    <w:p w14:paraId="2077F544" w14:textId="77777777" w:rsidR="005D72ED" w:rsidRDefault="005D72ED" w:rsidP="007B3C1B">
      <w:pPr>
        <w:pStyle w:val="ListParagraph"/>
        <w:spacing w:after="0"/>
        <w:ind w:left="0"/>
        <w:rPr>
          <w:sz w:val="24"/>
          <w:szCs w:val="24"/>
        </w:rPr>
      </w:pPr>
      <w:r>
        <w:rPr>
          <w:sz w:val="24"/>
          <w:szCs w:val="24"/>
        </w:rPr>
        <w:t>*All referrals are to be sent to the MD/MH/N to be scanned and sent to First Steps.</w:t>
      </w:r>
    </w:p>
    <w:p w14:paraId="35090433" w14:textId="77777777" w:rsidR="00235EEA" w:rsidRDefault="00235EEA" w:rsidP="007B3C1B">
      <w:pPr>
        <w:pStyle w:val="ListParagraph"/>
        <w:spacing w:after="0"/>
        <w:ind w:left="0"/>
        <w:rPr>
          <w:sz w:val="24"/>
          <w:szCs w:val="24"/>
        </w:rPr>
      </w:pPr>
    </w:p>
    <w:p w14:paraId="35F2F1D8" w14:textId="77777777" w:rsidR="00235EEA" w:rsidRDefault="00235EEA" w:rsidP="007B3C1B">
      <w:pPr>
        <w:pStyle w:val="ListParagraph"/>
        <w:spacing w:after="0"/>
        <w:ind w:left="0"/>
        <w:jc w:val="center"/>
        <w:rPr>
          <w:sz w:val="24"/>
          <w:szCs w:val="24"/>
        </w:rPr>
      </w:pPr>
      <w:r w:rsidRPr="00235EEA">
        <w:rPr>
          <w:b/>
          <w:sz w:val="28"/>
          <w:szCs w:val="28"/>
        </w:rPr>
        <w:t>Head Start Disability Referrals</w:t>
      </w:r>
    </w:p>
    <w:p w14:paraId="4434B2BA" w14:textId="76108503" w:rsidR="00235EEA" w:rsidRDefault="00235EEA" w:rsidP="007B3C1B">
      <w:pPr>
        <w:pStyle w:val="ListParagraph"/>
        <w:spacing w:after="0"/>
        <w:ind w:left="0"/>
        <w:rPr>
          <w:sz w:val="24"/>
          <w:szCs w:val="24"/>
        </w:rPr>
      </w:pPr>
      <w:r>
        <w:rPr>
          <w:sz w:val="24"/>
          <w:szCs w:val="24"/>
        </w:rPr>
        <w:t>EVSC/ECD, E</w:t>
      </w:r>
      <w:r w:rsidR="00E97E4A">
        <w:rPr>
          <w:sz w:val="24"/>
          <w:szCs w:val="24"/>
        </w:rPr>
        <w:t>vansville IN 47711 (82) 435-8586</w:t>
      </w:r>
    </w:p>
    <w:p w14:paraId="34B95972" w14:textId="77777777" w:rsidR="00235EEA" w:rsidRDefault="00235EEA" w:rsidP="007B3C1B">
      <w:pPr>
        <w:pStyle w:val="ListParagraph"/>
        <w:spacing w:after="0"/>
        <w:ind w:left="0"/>
        <w:rPr>
          <w:sz w:val="24"/>
          <w:szCs w:val="24"/>
        </w:rPr>
      </w:pPr>
    </w:p>
    <w:p w14:paraId="45A93604" w14:textId="77777777" w:rsidR="00235EEA" w:rsidRDefault="00235EEA" w:rsidP="007B3C1B">
      <w:pPr>
        <w:pStyle w:val="ListParagraph"/>
        <w:spacing w:after="0"/>
        <w:ind w:left="0"/>
        <w:rPr>
          <w:sz w:val="24"/>
          <w:szCs w:val="24"/>
        </w:rPr>
      </w:pPr>
      <w:r>
        <w:rPr>
          <w:sz w:val="24"/>
          <w:szCs w:val="24"/>
        </w:rPr>
        <w:t>Warrick/Gibson/Pike –</w:t>
      </w:r>
    </w:p>
    <w:p w14:paraId="078A1BDC" w14:textId="77777777" w:rsidR="00235EEA" w:rsidRDefault="00235EEA" w:rsidP="007B3C1B">
      <w:pPr>
        <w:pStyle w:val="ListParagraph"/>
        <w:spacing w:after="0"/>
        <w:ind w:left="0"/>
        <w:rPr>
          <w:sz w:val="24"/>
          <w:szCs w:val="24"/>
        </w:rPr>
      </w:pPr>
    </w:p>
    <w:p w14:paraId="585B89AF" w14:textId="77777777" w:rsidR="00235EEA" w:rsidRDefault="00235EEA" w:rsidP="007B3C1B">
      <w:pPr>
        <w:pStyle w:val="ListParagraph"/>
        <w:spacing w:after="0"/>
        <w:ind w:left="0"/>
        <w:rPr>
          <w:sz w:val="24"/>
          <w:szCs w:val="24"/>
        </w:rPr>
      </w:pPr>
      <w:r w:rsidRPr="00235EEA">
        <w:rPr>
          <w:sz w:val="24"/>
          <w:szCs w:val="24"/>
          <w:u w:val="single"/>
        </w:rPr>
        <w:t>South</w:t>
      </w:r>
      <w:r>
        <w:rPr>
          <w:sz w:val="24"/>
          <w:szCs w:val="24"/>
        </w:rPr>
        <w:t xml:space="preserve"> Gibson School Corporation, 1029 W. 650 S., Fort Branch IN 47648 (812) 753-3011</w:t>
      </w:r>
    </w:p>
    <w:p w14:paraId="4ABDD258" w14:textId="77777777" w:rsidR="00235EEA" w:rsidRDefault="00235EEA" w:rsidP="007B3C1B">
      <w:pPr>
        <w:pStyle w:val="ListParagraph"/>
        <w:spacing w:after="0"/>
        <w:ind w:left="0"/>
        <w:rPr>
          <w:sz w:val="24"/>
          <w:szCs w:val="24"/>
        </w:rPr>
      </w:pPr>
      <w:r>
        <w:rPr>
          <w:sz w:val="24"/>
          <w:szCs w:val="24"/>
          <w:u w:val="single"/>
        </w:rPr>
        <w:t>North</w:t>
      </w:r>
      <w:r>
        <w:rPr>
          <w:sz w:val="24"/>
          <w:szCs w:val="24"/>
        </w:rPr>
        <w:t xml:space="preserve"> Gibson School Corporation, RR 5 Box 49, Old HWY 41, Princeton </w:t>
      </w:r>
      <w:proofErr w:type="gramStart"/>
      <w:r>
        <w:rPr>
          <w:sz w:val="24"/>
          <w:szCs w:val="24"/>
        </w:rPr>
        <w:t>IN 47660 812-385-4851</w:t>
      </w:r>
      <w:proofErr w:type="gramEnd"/>
    </w:p>
    <w:p w14:paraId="6F3B56A7" w14:textId="77777777" w:rsidR="00235EEA" w:rsidRDefault="00235EEA" w:rsidP="007B3C1B">
      <w:pPr>
        <w:pStyle w:val="ListParagraph"/>
        <w:spacing w:after="0"/>
        <w:ind w:left="0"/>
        <w:rPr>
          <w:sz w:val="24"/>
          <w:szCs w:val="24"/>
        </w:rPr>
      </w:pPr>
      <w:r>
        <w:rPr>
          <w:sz w:val="24"/>
          <w:szCs w:val="24"/>
          <w:u w:val="single"/>
        </w:rPr>
        <w:t>East</w:t>
      </w:r>
      <w:r>
        <w:rPr>
          <w:sz w:val="24"/>
          <w:szCs w:val="24"/>
        </w:rPr>
        <w:t xml:space="preserve"> Gibson School Corporation, 133 E. Morton St., Oakland City IN 47660, 812-749-4755</w:t>
      </w:r>
    </w:p>
    <w:p w14:paraId="527838F5" w14:textId="77777777" w:rsidR="00235EEA" w:rsidRDefault="00235EEA" w:rsidP="007B3C1B">
      <w:pPr>
        <w:pStyle w:val="ListParagraph"/>
        <w:spacing w:after="0"/>
        <w:ind w:left="0"/>
        <w:rPr>
          <w:sz w:val="24"/>
          <w:szCs w:val="24"/>
        </w:rPr>
      </w:pPr>
      <w:r w:rsidRPr="00235EEA">
        <w:rPr>
          <w:sz w:val="24"/>
          <w:szCs w:val="24"/>
        </w:rPr>
        <w:t>Posey Co.</w:t>
      </w:r>
      <w:r>
        <w:rPr>
          <w:sz w:val="24"/>
          <w:szCs w:val="24"/>
        </w:rPr>
        <w:t>-Posey County Special Services, 601 4</w:t>
      </w:r>
      <w:r w:rsidRPr="00235EEA">
        <w:rPr>
          <w:sz w:val="24"/>
          <w:szCs w:val="24"/>
          <w:vertAlign w:val="superscript"/>
        </w:rPr>
        <w:t>th</w:t>
      </w:r>
      <w:r>
        <w:rPr>
          <w:sz w:val="24"/>
          <w:szCs w:val="24"/>
        </w:rPr>
        <w:t xml:space="preserve"> St., Mt. Vernon IN 47620, 812-838-5516</w:t>
      </w:r>
    </w:p>
    <w:p w14:paraId="692DE53F" w14:textId="77777777" w:rsidR="00235EEA" w:rsidRDefault="00235EEA" w:rsidP="007B3C1B">
      <w:pPr>
        <w:pStyle w:val="ListParagraph"/>
        <w:spacing w:after="0"/>
        <w:ind w:left="0"/>
        <w:rPr>
          <w:sz w:val="24"/>
          <w:szCs w:val="24"/>
        </w:rPr>
      </w:pPr>
    </w:p>
    <w:p w14:paraId="20C07E5A" w14:textId="77777777" w:rsidR="00235EEA" w:rsidRDefault="00235EEA" w:rsidP="007B3C1B">
      <w:pPr>
        <w:pStyle w:val="ListParagraph"/>
        <w:spacing w:after="0"/>
        <w:ind w:left="0"/>
        <w:rPr>
          <w:sz w:val="24"/>
          <w:szCs w:val="24"/>
        </w:rPr>
      </w:pPr>
      <w:r>
        <w:rPr>
          <w:sz w:val="24"/>
          <w:szCs w:val="24"/>
        </w:rPr>
        <w:t>Once a child has been evaluated and results are determined the MD/MH/N is to ensure that updated information is placed in Child Plus.</w:t>
      </w:r>
    </w:p>
    <w:p w14:paraId="13BBFBB8" w14:textId="77777777" w:rsidR="007B3C1B" w:rsidRDefault="007B3C1B" w:rsidP="007B3C1B">
      <w:pPr>
        <w:pStyle w:val="ListParagraph"/>
        <w:spacing w:after="0"/>
        <w:ind w:left="0"/>
        <w:rPr>
          <w:sz w:val="24"/>
          <w:szCs w:val="24"/>
        </w:rPr>
      </w:pPr>
    </w:p>
    <w:p w14:paraId="2DB47E16" w14:textId="77777777" w:rsidR="00235EEA" w:rsidRDefault="00235EEA" w:rsidP="007B3C1B">
      <w:pPr>
        <w:pStyle w:val="ListParagraph"/>
        <w:spacing w:after="0"/>
        <w:ind w:left="0"/>
        <w:rPr>
          <w:sz w:val="24"/>
          <w:szCs w:val="24"/>
        </w:rPr>
      </w:pPr>
      <w:r>
        <w:rPr>
          <w:sz w:val="24"/>
          <w:szCs w:val="24"/>
        </w:rPr>
        <w:t>If a child does not qualify, we will be notified that the c</w:t>
      </w:r>
      <w:r w:rsidR="007B3C1B">
        <w:rPr>
          <w:sz w:val="24"/>
          <w:szCs w:val="24"/>
        </w:rPr>
        <w:t>hild does not warran</w:t>
      </w:r>
      <w:r>
        <w:rPr>
          <w:sz w:val="24"/>
          <w:szCs w:val="24"/>
        </w:rPr>
        <w:t>t receiving additional services.</w:t>
      </w:r>
      <w:r w:rsidR="007B3C1B">
        <w:rPr>
          <w:sz w:val="24"/>
          <w:szCs w:val="24"/>
        </w:rPr>
        <w:t xml:space="preserve">  Documentation that a referral was made and services were not necessary will be documented in Child Plus.</w:t>
      </w:r>
    </w:p>
    <w:p w14:paraId="0055ED56" w14:textId="77777777" w:rsidR="007B3C1B" w:rsidRDefault="007B3C1B" w:rsidP="007B3C1B">
      <w:pPr>
        <w:pStyle w:val="ListParagraph"/>
        <w:spacing w:after="0"/>
        <w:ind w:left="0"/>
        <w:rPr>
          <w:sz w:val="24"/>
          <w:szCs w:val="24"/>
        </w:rPr>
      </w:pPr>
    </w:p>
    <w:p w14:paraId="7B7E9976" w14:textId="77777777" w:rsidR="007B3C1B" w:rsidRDefault="007B3C1B" w:rsidP="007B3C1B">
      <w:pPr>
        <w:pStyle w:val="ListParagraph"/>
        <w:spacing w:after="0"/>
        <w:ind w:left="0"/>
        <w:rPr>
          <w:sz w:val="24"/>
          <w:szCs w:val="24"/>
        </w:rPr>
      </w:pPr>
      <w:r>
        <w:rPr>
          <w:sz w:val="24"/>
          <w:szCs w:val="24"/>
        </w:rPr>
        <w:t xml:space="preserve">If a child does qualify, then a copy of </w:t>
      </w:r>
      <w:proofErr w:type="spellStart"/>
      <w:proofErr w:type="gramStart"/>
      <w:r>
        <w:rPr>
          <w:sz w:val="24"/>
          <w:szCs w:val="24"/>
        </w:rPr>
        <w:t>te</w:t>
      </w:r>
      <w:proofErr w:type="spellEnd"/>
      <w:proofErr w:type="gramEnd"/>
      <w:r>
        <w:rPr>
          <w:sz w:val="24"/>
          <w:szCs w:val="24"/>
        </w:rPr>
        <w:t xml:space="preserve"> IFSP/IEP must be maintained in the child’s classroom file and in the file maintained by the MD/MH/N, and the Master File with family a</w:t>
      </w:r>
      <w:r w:rsidR="005E2220">
        <w:rPr>
          <w:sz w:val="24"/>
          <w:szCs w:val="24"/>
        </w:rPr>
        <w:t>dvocate.  Items to be in the chi</w:t>
      </w:r>
      <w:r>
        <w:rPr>
          <w:sz w:val="24"/>
          <w:szCs w:val="24"/>
        </w:rPr>
        <w:t>ld’s file maintained by the teacher:</w:t>
      </w:r>
    </w:p>
    <w:p w14:paraId="42D23DED" w14:textId="77777777" w:rsidR="00235EEA" w:rsidRDefault="007B3C1B" w:rsidP="007B3C1B">
      <w:pPr>
        <w:pStyle w:val="ListParagraph"/>
        <w:numPr>
          <w:ilvl w:val="0"/>
          <w:numId w:val="3"/>
        </w:numPr>
        <w:spacing w:after="0"/>
        <w:ind w:left="360"/>
        <w:rPr>
          <w:sz w:val="24"/>
          <w:szCs w:val="24"/>
        </w:rPr>
      </w:pPr>
      <w:r>
        <w:rPr>
          <w:sz w:val="24"/>
          <w:szCs w:val="24"/>
        </w:rPr>
        <w:t>Copy of Brigance-Head Start</w:t>
      </w:r>
    </w:p>
    <w:p w14:paraId="169E9148" w14:textId="77777777" w:rsidR="007B3C1B" w:rsidRDefault="007B3C1B" w:rsidP="007B3C1B">
      <w:pPr>
        <w:pStyle w:val="ListParagraph"/>
        <w:numPr>
          <w:ilvl w:val="0"/>
          <w:numId w:val="3"/>
        </w:numPr>
        <w:spacing w:after="0"/>
        <w:ind w:left="360"/>
        <w:rPr>
          <w:sz w:val="24"/>
          <w:szCs w:val="24"/>
        </w:rPr>
      </w:pPr>
      <w:r>
        <w:rPr>
          <w:sz w:val="24"/>
          <w:szCs w:val="24"/>
        </w:rPr>
        <w:t>Copy of referral form</w:t>
      </w:r>
    </w:p>
    <w:p w14:paraId="5C382503" w14:textId="77777777" w:rsidR="007B3C1B" w:rsidRDefault="007B3C1B" w:rsidP="005E2220">
      <w:pPr>
        <w:pStyle w:val="ListParagraph"/>
        <w:numPr>
          <w:ilvl w:val="0"/>
          <w:numId w:val="3"/>
        </w:numPr>
        <w:spacing w:after="0"/>
        <w:ind w:left="360"/>
        <w:rPr>
          <w:sz w:val="24"/>
          <w:szCs w:val="24"/>
        </w:rPr>
      </w:pPr>
      <w:r>
        <w:rPr>
          <w:sz w:val="24"/>
          <w:szCs w:val="24"/>
        </w:rPr>
        <w:t>Copy of current IFSP/IEP</w:t>
      </w:r>
    </w:p>
    <w:p w14:paraId="70F0C438" w14:textId="77777777" w:rsidR="007B3C1B" w:rsidRDefault="007B3C1B" w:rsidP="005E2220">
      <w:pPr>
        <w:pStyle w:val="ListParagraph"/>
        <w:numPr>
          <w:ilvl w:val="0"/>
          <w:numId w:val="3"/>
        </w:numPr>
        <w:spacing w:after="0"/>
        <w:ind w:left="360"/>
        <w:rPr>
          <w:sz w:val="24"/>
          <w:szCs w:val="24"/>
        </w:rPr>
      </w:pPr>
      <w:r>
        <w:rPr>
          <w:sz w:val="24"/>
          <w:szCs w:val="24"/>
        </w:rPr>
        <w:t>Bi-monthly IFSP/IEP progress reports</w:t>
      </w:r>
    </w:p>
    <w:p w14:paraId="5FA49A45" w14:textId="77777777" w:rsidR="007B3C1B" w:rsidRDefault="007B3C1B" w:rsidP="005E2220">
      <w:pPr>
        <w:pStyle w:val="ListParagraph"/>
        <w:numPr>
          <w:ilvl w:val="0"/>
          <w:numId w:val="3"/>
        </w:numPr>
        <w:spacing w:after="0"/>
        <w:ind w:left="360"/>
        <w:rPr>
          <w:sz w:val="24"/>
          <w:szCs w:val="24"/>
        </w:rPr>
      </w:pPr>
      <w:r>
        <w:rPr>
          <w:sz w:val="24"/>
          <w:szCs w:val="24"/>
        </w:rPr>
        <w:t>Monthly special services attendance sheets</w:t>
      </w:r>
    </w:p>
    <w:p w14:paraId="48BF21B5" w14:textId="77777777" w:rsidR="007B3C1B" w:rsidRDefault="007B3C1B" w:rsidP="005E2220">
      <w:pPr>
        <w:pStyle w:val="ListParagraph"/>
        <w:numPr>
          <w:ilvl w:val="0"/>
          <w:numId w:val="3"/>
        </w:numPr>
        <w:spacing w:after="0"/>
        <w:ind w:left="360"/>
        <w:rPr>
          <w:sz w:val="24"/>
          <w:szCs w:val="24"/>
        </w:rPr>
      </w:pPr>
      <w:r>
        <w:rPr>
          <w:sz w:val="24"/>
          <w:szCs w:val="24"/>
        </w:rPr>
        <w:t>Parent/teacher conference forms</w:t>
      </w:r>
    </w:p>
    <w:p w14:paraId="677CF205" w14:textId="77777777" w:rsidR="007B3C1B" w:rsidRDefault="007B3C1B" w:rsidP="007B3C1B">
      <w:pPr>
        <w:spacing w:after="0"/>
        <w:ind w:left="720"/>
        <w:rPr>
          <w:sz w:val="24"/>
          <w:szCs w:val="24"/>
        </w:rPr>
      </w:pPr>
    </w:p>
    <w:p w14:paraId="3F5D9EC8" w14:textId="77777777" w:rsidR="007B3C1B" w:rsidRPr="007B3C1B" w:rsidRDefault="007B3C1B" w:rsidP="005E2220">
      <w:pPr>
        <w:spacing w:after="0"/>
        <w:rPr>
          <w:sz w:val="24"/>
          <w:szCs w:val="24"/>
        </w:rPr>
      </w:pPr>
      <w:r>
        <w:rPr>
          <w:sz w:val="24"/>
          <w:szCs w:val="24"/>
        </w:rPr>
        <w:t xml:space="preserve">Should the Service Provider determine that a child no longer needs </w:t>
      </w:r>
      <w:proofErr w:type="gramStart"/>
      <w:r>
        <w:rPr>
          <w:sz w:val="24"/>
          <w:szCs w:val="24"/>
        </w:rPr>
        <w:t>services,</w:t>
      </w:r>
      <w:proofErr w:type="gramEnd"/>
      <w:r>
        <w:rPr>
          <w:sz w:val="24"/>
          <w:szCs w:val="24"/>
        </w:rPr>
        <w:t xml:space="preserve"> the agency must receive documentation of dismissal from that provider.</w:t>
      </w:r>
      <w:r w:rsidR="005E2220">
        <w:rPr>
          <w:sz w:val="24"/>
          <w:szCs w:val="24"/>
        </w:rPr>
        <w:t xml:space="preserve">  Once documentation is received it will be updated in Child Plus.</w:t>
      </w:r>
    </w:p>
    <w:p w14:paraId="05A126E4" w14:textId="77777777" w:rsidR="00235EEA" w:rsidRDefault="0053233D" w:rsidP="0053233D">
      <w:pPr>
        <w:pStyle w:val="ListParagraph"/>
        <w:spacing w:after="0"/>
        <w:ind w:left="0"/>
        <w:rPr>
          <w:b/>
          <w:sz w:val="28"/>
          <w:szCs w:val="28"/>
        </w:rPr>
      </w:pPr>
      <w:proofErr w:type="gramStart"/>
      <w:r w:rsidRPr="0053233D">
        <w:rPr>
          <w:b/>
          <w:sz w:val="28"/>
          <w:szCs w:val="28"/>
        </w:rPr>
        <w:lastRenderedPageBreak/>
        <w:t xml:space="preserve">CAPE/Head Start/Early Head Start                                       </w:t>
      </w:r>
      <w:r>
        <w:rPr>
          <w:b/>
          <w:sz w:val="28"/>
          <w:szCs w:val="28"/>
        </w:rPr>
        <w:t xml:space="preserve">   </w:t>
      </w:r>
      <w:r w:rsidRPr="0053233D">
        <w:rPr>
          <w:b/>
          <w:sz w:val="28"/>
          <w:szCs w:val="28"/>
        </w:rPr>
        <w:t xml:space="preserve">           Section 3.</w:t>
      </w:r>
      <w:proofErr w:type="gramEnd"/>
      <w:r w:rsidRPr="0053233D">
        <w:rPr>
          <w:b/>
          <w:sz w:val="28"/>
          <w:szCs w:val="28"/>
        </w:rPr>
        <w:t xml:space="preserve"> Forms</w:t>
      </w:r>
    </w:p>
    <w:p w14:paraId="125DB034" w14:textId="77777777" w:rsidR="0053233D" w:rsidRDefault="0053233D" w:rsidP="0053233D">
      <w:pPr>
        <w:pStyle w:val="ListParagraph"/>
        <w:spacing w:after="0"/>
        <w:ind w:left="0"/>
        <w:rPr>
          <w:b/>
          <w:sz w:val="28"/>
          <w:szCs w:val="28"/>
        </w:rPr>
      </w:pPr>
    </w:p>
    <w:p w14:paraId="2F3D7749" w14:textId="77777777" w:rsidR="0053233D" w:rsidRDefault="0053233D" w:rsidP="0053233D">
      <w:pPr>
        <w:pStyle w:val="ListParagraph"/>
        <w:spacing w:after="0"/>
        <w:ind w:left="0"/>
        <w:rPr>
          <w:b/>
          <w:sz w:val="24"/>
          <w:szCs w:val="24"/>
        </w:rPr>
      </w:pPr>
      <w:r>
        <w:rPr>
          <w:b/>
          <w:sz w:val="24"/>
          <w:szCs w:val="24"/>
        </w:rPr>
        <w:t>Procedure for Completing Form:</w:t>
      </w:r>
    </w:p>
    <w:p w14:paraId="6415EE6E" w14:textId="77777777" w:rsidR="0053233D" w:rsidRDefault="0053233D" w:rsidP="0053233D">
      <w:pPr>
        <w:pStyle w:val="ListParagraph"/>
        <w:spacing w:after="0"/>
        <w:ind w:left="0"/>
        <w:rPr>
          <w:b/>
          <w:sz w:val="24"/>
          <w:szCs w:val="24"/>
        </w:rPr>
      </w:pPr>
    </w:p>
    <w:p w14:paraId="3868D3AB" w14:textId="77777777" w:rsidR="0053233D" w:rsidRDefault="0053233D" w:rsidP="0053233D">
      <w:pPr>
        <w:pStyle w:val="ListParagraph"/>
        <w:spacing w:after="0"/>
        <w:ind w:left="0"/>
        <w:rPr>
          <w:sz w:val="24"/>
          <w:szCs w:val="24"/>
        </w:rPr>
      </w:pPr>
      <w:r w:rsidRPr="0053233D">
        <w:rPr>
          <w:sz w:val="24"/>
          <w:szCs w:val="24"/>
        </w:rPr>
        <w:t>Universal Referral Form</w:t>
      </w:r>
    </w:p>
    <w:tbl>
      <w:tblPr>
        <w:tblStyle w:val="TableGrid"/>
        <w:tblW w:w="0" w:type="auto"/>
        <w:tblLook w:val="04A0" w:firstRow="1" w:lastRow="0" w:firstColumn="1" w:lastColumn="0" w:noHBand="0" w:noVBand="1"/>
      </w:tblPr>
      <w:tblGrid>
        <w:gridCol w:w="805"/>
        <w:gridCol w:w="4320"/>
        <w:gridCol w:w="2700"/>
        <w:gridCol w:w="1525"/>
      </w:tblGrid>
      <w:tr w:rsidR="0053233D" w14:paraId="50529EF7" w14:textId="77777777" w:rsidTr="0053233D">
        <w:tc>
          <w:tcPr>
            <w:tcW w:w="805" w:type="dxa"/>
            <w:tcBorders>
              <w:top w:val="double" w:sz="4" w:space="0" w:color="auto"/>
              <w:left w:val="double" w:sz="4" w:space="0" w:color="auto"/>
              <w:bottom w:val="double" w:sz="4" w:space="0" w:color="auto"/>
            </w:tcBorders>
          </w:tcPr>
          <w:p w14:paraId="288D1B91" w14:textId="77777777" w:rsidR="0053233D" w:rsidRPr="0053233D" w:rsidRDefault="0053233D" w:rsidP="0053233D">
            <w:pPr>
              <w:pStyle w:val="ListParagraph"/>
              <w:ind w:left="0"/>
              <w:jc w:val="center"/>
              <w:rPr>
                <w:b/>
                <w:sz w:val="24"/>
                <w:szCs w:val="24"/>
              </w:rPr>
            </w:pPr>
            <w:r w:rsidRPr="0053233D">
              <w:rPr>
                <w:b/>
                <w:sz w:val="24"/>
                <w:szCs w:val="24"/>
              </w:rPr>
              <w:t>#</w:t>
            </w:r>
          </w:p>
        </w:tc>
        <w:tc>
          <w:tcPr>
            <w:tcW w:w="4320" w:type="dxa"/>
            <w:tcBorders>
              <w:top w:val="double" w:sz="4" w:space="0" w:color="auto"/>
              <w:bottom w:val="double" w:sz="4" w:space="0" w:color="auto"/>
            </w:tcBorders>
          </w:tcPr>
          <w:p w14:paraId="4867585A" w14:textId="77777777" w:rsidR="0053233D" w:rsidRPr="0053233D" w:rsidRDefault="0053233D" w:rsidP="0053233D">
            <w:pPr>
              <w:pStyle w:val="ListParagraph"/>
              <w:ind w:left="0"/>
              <w:jc w:val="center"/>
              <w:rPr>
                <w:b/>
                <w:sz w:val="24"/>
                <w:szCs w:val="24"/>
              </w:rPr>
            </w:pPr>
            <w:r w:rsidRPr="0053233D">
              <w:rPr>
                <w:b/>
                <w:sz w:val="24"/>
                <w:szCs w:val="24"/>
              </w:rPr>
              <w:t>Procedure</w:t>
            </w:r>
          </w:p>
        </w:tc>
        <w:tc>
          <w:tcPr>
            <w:tcW w:w="2700" w:type="dxa"/>
            <w:tcBorders>
              <w:top w:val="double" w:sz="4" w:space="0" w:color="auto"/>
              <w:bottom w:val="double" w:sz="4" w:space="0" w:color="auto"/>
            </w:tcBorders>
          </w:tcPr>
          <w:p w14:paraId="3FB543E5" w14:textId="77777777" w:rsidR="0053233D" w:rsidRPr="0053233D" w:rsidRDefault="0053233D" w:rsidP="0053233D">
            <w:pPr>
              <w:pStyle w:val="ListParagraph"/>
              <w:ind w:left="0"/>
              <w:jc w:val="center"/>
              <w:rPr>
                <w:b/>
                <w:sz w:val="24"/>
                <w:szCs w:val="24"/>
              </w:rPr>
            </w:pPr>
            <w:r w:rsidRPr="0053233D">
              <w:rPr>
                <w:b/>
                <w:sz w:val="24"/>
                <w:szCs w:val="24"/>
              </w:rPr>
              <w:t>Who?</w:t>
            </w:r>
          </w:p>
        </w:tc>
        <w:tc>
          <w:tcPr>
            <w:tcW w:w="1525" w:type="dxa"/>
            <w:tcBorders>
              <w:top w:val="double" w:sz="4" w:space="0" w:color="auto"/>
              <w:bottom w:val="double" w:sz="4" w:space="0" w:color="auto"/>
            </w:tcBorders>
          </w:tcPr>
          <w:p w14:paraId="27FA81CF" w14:textId="77777777" w:rsidR="0053233D" w:rsidRPr="0053233D" w:rsidRDefault="0053233D" w:rsidP="0053233D">
            <w:pPr>
              <w:pStyle w:val="ListParagraph"/>
              <w:ind w:left="0"/>
              <w:jc w:val="center"/>
              <w:rPr>
                <w:b/>
                <w:sz w:val="24"/>
                <w:szCs w:val="24"/>
              </w:rPr>
            </w:pPr>
            <w:r w:rsidRPr="0053233D">
              <w:rPr>
                <w:b/>
                <w:sz w:val="24"/>
                <w:szCs w:val="24"/>
              </w:rPr>
              <w:t>Frequency</w:t>
            </w:r>
          </w:p>
        </w:tc>
      </w:tr>
      <w:tr w:rsidR="0053233D" w14:paraId="424503F4" w14:textId="77777777" w:rsidTr="005A333D">
        <w:tc>
          <w:tcPr>
            <w:tcW w:w="805" w:type="dxa"/>
            <w:tcBorders>
              <w:top w:val="double" w:sz="4" w:space="0" w:color="auto"/>
            </w:tcBorders>
            <w:vAlign w:val="center"/>
          </w:tcPr>
          <w:p w14:paraId="0CA94F7D" w14:textId="77777777" w:rsidR="0053233D" w:rsidRDefault="0053233D" w:rsidP="0053233D">
            <w:pPr>
              <w:pStyle w:val="ListParagraph"/>
              <w:ind w:left="0"/>
              <w:jc w:val="center"/>
              <w:rPr>
                <w:sz w:val="24"/>
                <w:szCs w:val="24"/>
              </w:rPr>
            </w:pPr>
            <w:r>
              <w:rPr>
                <w:sz w:val="24"/>
                <w:szCs w:val="24"/>
              </w:rPr>
              <w:t>1</w:t>
            </w:r>
          </w:p>
        </w:tc>
        <w:tc>
          <w:tcPr>
            <w:tcW w:w="4320" w:type="dxa"/>
            <w:tcBorders>
              <w:top w:val="double" w:sz="4" w:space="0" w:color="auto"/>
            </w:tcBorders>
          </w:tcPr>
          <w:p w14:paraId="565B1526" w14:textId="77777777" w:rsidR="0053233D" w:rsidRDefault="0053233D" w:rsidP="0053233D">
            <w:pPr>
              <w:pStyle w:val="ListParagraph"/>
              <w:ind w:left="0"/>
              <w:rPr>
                <w:sz w:val="24"/>
                <w:szCs w:val="24"/>
              </w:rPr>
            </w:pPr>
            <w:r>
              <w:rPr>
                <w:sz w:val="24"/>
                <w:szCs w:val="24"/>
              </w:rPr>
              <w:t>Form is to be downloaded from the Intranet.</w:t>
            </w:r>
          </w:p>
          <w:p w14:paraId="7F47291E" w14:textId="77777777" w:rsidR="0053233D" w:rsidRDefault="0053233D" w:rsidP="0053233D">
            <w:pPr>
              <w:pStyle w:val="ListParagraph"/>
              <w:ind w:left="0"/>
              <w:rPr>
                <w:sz w:val="24"/>
                <w:szCs w:val="24"/>
              </w:rPr>
            </w:pPr>
          </w:p>
        </w:tc>
        <w:tc>
          <w:tcPr>
            <w:tcW w:w="2700" w:type="dxa"/>
            <w:tcBorders>
              <w:top w:val="double" w:sz="4" w:space="0" w:color="auto"/>
            </w:tcBorders>
          </w:tcPr>
          <w:p w14:paraId="68016DB0" w14:textId="77777777" w:rsidR="0053233D" w:rsidRDefault="0053233D" w:rsidP="0053233D">
            <w:pPr>
              <w:pStyle w:val="ListParagraph"/>
              <w:ind w:left="0"/>
              <w:rPr>
                <w:sz w:val="24"/>
                <w:szCs w:val="24"/>
              </w:rPr>
            </w:pPr>
            <w:r>
              <w:rPr>
                <w:sz w:val="24"/>
                <w:szCs w:val="24"/>
              </w:rPr>
              <w:t>Teachers. Caregivers, AT/FA</w:t>
            </w:r>
          </w:p>
          <w:p w14:paraId="19D9FAA4" w14:textId="77777777" w:rsidR="0053233D" w:rsidRDefault="0053233D" w:rsidP="0053233D">
            <w:pPr>
              <w:pStyle w:val="ListParagraph"/>
              <w:ind w:left="0"/>
              <w:rPr>
                <w:sz w:val="24"/>
                <w:szCs w:val="24"/>
              </w:rPr>
            </w:pPr>
            <w:r>
              <w:rPr>
                <w:sz w:val="24"/>
                <w:szCs w:val="24"/>
              </w:rPr>
              <w:t>Home Visitors</w:t>
            </w:r>
          </w:p>
        </w:tc>
        <w:tc>
          <w:tcPr>
            <w:tcW w:w="1525" w:type="dxa"/>
            <w:tcBorders>
              <w:top w:val="double" w:sz="4" w:space="0" w:color="auto"/>
            </w:tcBorders>
            <w:vAlign w:val="center"/>
          </w:tcPr>
          <w:p w14:paraId="5A71292A" w14:textId="25DA36C6" w:rsidR="0053233D" w:rsidRDefault="0083695B" w:rsidP="0053233D">
            <w:pPr>
              <w:pStyle w:val="ListParagraph"/>
              <w:ind w:left="0"/>
              <w:rPr>
                <w:sz w:val="24"/>
                <w:szCs w:val="24"/>
              </w:rPr>
            </w:pPr>
            <w:r>
              <w:rPr>
                <w:sz w:val="24"/>
                <w:szCs w:val="24"/>
              </w:rPr>
              <w:t>As Nee</w:t>
            </w:r>
            <w:r w:rsidR="005A333D">
              <w:rPr>
                <w:sz w:val="24"/>
                <w:szCs w:val="24"/>
              </w:rPr>
              <w:t>ded</w:t>
            </w:r>
          </w:p>
        </w:tc>
      </w:tr>
      <w:tr w:rsidR="0053233D" w14:paraId="228C683F" w14:textId="77777777" w:rsidTr="005A333D">
        <w:tc>
          <w:tcPr>
            <w:tcW w:w="805" w:type="dxa"/>
            <w:vAlign w:val="center"/>
          </w:tcPr>
          <w:p w14:paraId="6CB57D5B" w14:textId="77777777" w:rsidR="0053233D" w:rsidRDefault="005A333D" w:rsidP="0053233D">
            <w:pPr>
              <w:pStyle w:val="ListParagraph"/>
              <w:ind w:left="0"/>
              <w:jc w:val="center"/>
              <w:rPr>
                <w:sz w:val="24"/>
                <w:szCs w:val="24"/>
              </w:rPr>
            </w:pPr>
            <w:r>
              <w:rPr>
                <w:sz w:val="24"/>
                <w:szCs w:val="24"/>
              </w:rPr>
              <w:t>2</w:t>
            </w:r>
          </w:p>
        </w:tc>
        <w:tc>
          <w:tcPr>
            <w:tcW w:w="4320" w:type="dxa"/>
          </w:tcPr>
          <w:p w14:paraId="09970479" w14:textId="77777777" w:rsidR="0053233D" w:rsidRDefault="005A333D" w:rsidP="0053233D">
            <w:pPr>
              <w:pStyle w:val="ListParagraph"/>
              <w:ind w:left="0"/>
              <w:rPr>
                <w:sz w:val="24"/>
                <w:szCs w:val="24"/>
              </w:rPr>
            </w:pPr>
            <w:r>
              <w:rPr>
                <w:sz w:val="24"/>
                <w:szCs w:val="24"/>
              </w:rPr>
              <w:t>Form is to be completed whenever a child has been screened and there is an indication that there is a potential issue.  Staff must obtain parents’ signature</w:t>
            </w:r>
          </w:p>
        </w:tc>
        <w:tc>
          <w:tcPr>
            <w:tcW w:w="2700" w:type="dxa"/>
          </w:tcPr>
          <w:p w14:paraId="0193458A" w14:textId="77777777" w:rsidR="0053233D" w:rsidRDefault="005A333D" w:rsidP="0053233D">
            <w:pPr>
              <w:pStyle w:val="ListParagraph"/>
              <w:ind w:left="0"/>
              <w:rPr>
                <w:sz w:val="24"/>
                <w:szCs w:val="24"/>
              </w:rPr>
            </w:pPr>
            <w:r>
              <w:rPr>
                <w:sz w:val="24"/>
                <w:szCs w:val="24"/>
              </w:rPr>
              <w:t>Teachers,</w:t>
            </w:r>
          </w:p>
          <w:p w14:paraId="09DF7FBA" w14:textId="77777777" w:rsidR="005A333D" w:rsidRDefault="005A333D" w:rsidP="0053233D">
            <w:pPr>
              <w:pStyle w:val="ListParagraph"/>
              <w:ind w:left="0"/>
              <w:rPr>
                <w:sz w:val="24"/>
                <w:szCs w:val="24"/>
              </w:rPr>
            </w:pPr>
            <w:r>
              <w:rPr>
                <w:sz w:val="24"/>
                <w:szCs w:val="24"/>
              </w:rPr>
              <w:t>Caregivers, AT/FA</w:t>
            </w:r>
          </w:p>
          <w:p w14:paraId="5E33A5B6" w14:textId="77777777" w:rsidR="005A333D" w:rsidRDefault="005A333D" w:rsidP="0053233D">
            <w:pPr>
              <w:pStyle w:val="ListParagraph"/>
              <w:ind w:left="0"/>
              <w:rPr>
                <w:sz w:val="24"/>
                <w:szCs w:val="24"/>
              </w:rPr>
            </w:pPr>
            <w:r>
              <w:rPr>
                <w:sz w:val="24"/>
                <w:szCs w:val="24"/>
              </w:rPr>
              <w:t>Home Visitor</w:t>
            </w:r>
          </w:p>
        </w:tc>
        <w:tc>
          <w:tcPr>
            <w:tcW w:w="1525" w:type="dxa"/>
            <w:vAlign w:val="center"/>
          </w:tcPr>
          <w:p w14:paraId="7E6923B9" w14:textId="77777777" w:rsidR="0053233D" w:rsidRDefault="005A333D" w:rsidP="0053233D">
            <w:pPr>
              <w:pStyle w:val="ListParagraph"/>
              <w:ind w:left="0"/>
              <w:rPr>
                <w:sz w:val="24"/>
                <w:szCs w:val="24"/>
              </w:rPr>
            </w:pPr>
            <w:r>
              <w:rPr>
                <w:sz w:val="24"/>
                <w:szCs w:val="24"/>
              </w:rPr>
              <w:t>As Needed</w:t>
            </w:r>
          </w:p>
        </w:tc>
      </w:tr>
      <w:tr w:rsidR="0053233D" w14:paraId="19645B73" w14:textId="77777777" w:rsidTr="005A333D">
        <w:tc>
          <w:tcPr>
            <w:tcW w:w="805" w:type="dxa"/>
            <w:vAlign w:val="center"/>
          </w:tcPr>
          <w:p w14:paraId="7F87EC0F" w14:textId="77777777" w:rsidR="0053233D" w:rsidRDefault="005A333D" w:rsidP="0053233D">
            <w:pPr>
              <w:pStyle w:val="ListParagraph"/>
              <w:ind w:left="0"/>
              <w:jc w:val="center"/>
              <w:rPr>
                <w:sz w:val="24"/>
                <w:szCs w:val="24"/>
              </w:rPr>
            </w:pPr>
            <w:r>
              <w:rPr>
                <w:sz w:val="24"/>
                <w:szCs w:val="24"/>
              </w:rPr>
              <w:t>3</w:t>
            </w:r>
          </w:p>
        </w:tc>
        <w:tc>
          <w:tcPr>
            <w:tcW w:w="4320" w:type="dxa"/>
          </w:tcPr>
          <w:p w14:paraId="1C77FDFA" w14:textId="77777777" w:rsidR="0053233D" w:rsidRDefault="005A333D" w:rsidP="005A333D">
            <w:pPr>
              <w:pStyle w:val="ListParagraph"/>
              <w:ind w:left="0"/>
              <w:rPr>
                <w:sz w:val="24"/>
                <w:szCs w:val="24"/>
              </w:rPr>
            </w:pPr>
            <w:r>
              <w:rPr>
                <w:sz w:val="24"/>
                <w:szCs w:val="24"/>
              </w:rPr>
              <w:t>A copy of the form is retained by the teacher and filed in the child’s education file; the original along with a copy of the screening tool must be forwarded to the MD/MH/N within two weeks</w:t>
            </w:r>
          </w:p>
        </w:tc>
        <w:tc>
          <w:tcPr>
            <w:tcW w:w="2700" w:type="dxa"/>
          </w:tcPr>
          <w:p w14:paraId="4257237B" w14:textId="77777777" w:rsidR="0053233D" w:rsidRDefault="005A333D" w:rsidP="0053233D">
            <w:pPr>
              <w:pStyle w:val="ListParagraph"/>
              <w:ind w:left="0"/>
              <w:rPr>
                <w:sz w:val="24"/>
                <w:szCs w:val="24"/>
              </w:rPr>
            </w:pPr>
            <w:r>
              <w:rPr>
                <w:sz w:val="24"/>
                <w:szCs w:val="24"/>
              </w:rPr>
              <w:t>Teachers</w:t>
            </w:r>
          </w:p>
          <w:p w14:paraId="23F90059" w14:textId="77777777" w:rsidR="005A333D" w:rsidRDefault="005A333D" w:rsidP="0053233D">
            <w:pPr>
              <w:pStyle w:val="ListParagraph"/>
              <w:ind w:left="0"/>
              <w:rPr>
                <w:sz w:val="24"/>
                <w:szCs w:val="24"/>
              </w:rPr>
            </w:pPr>
            <w:r>
              <w:rPr>
                <w:sz w:val="24"/>
                <w:szCs w:val="24"/>
              </w:rPr>
              <w:t>Caregivers, AT/FA</w:t>
            </w:r>
          </w:p>
          <w:p w14:paraId="228F27EE" w14:textId="77777777" w:rsidR="005A333D" w:rsidRDefault="005A333D" w:rsidP="0053233D">
            <w:pPr>
              <w:pStyle w:val="ListParagraph"/>
              <w:ind w:left="0"/>
              <w:rPr>
                <w:sz w:val="24"/>
                <w:szCs w:val="24"/>
              </w:rPr>
            </w:pPr>
            <w:r>
              <w:rPr>
                <w:sz w:val="24"/>
                <w:szCs w:val="24"/>
              </w:rPr>
              <w:t>Home Visitor</w:t>
            </w:r>
          </w:p>
        </w:tc>
        <w:tc>
          <w:tcPr>
            <w:tcW w:w="1525" w:type="dxa"/>
            <w:vAlign w:val="center"/>
          </w:tcPr>
          <w:p w14:paraId="68FBA7E1" w14:textId="77777777" w:rsidR="0053233D" w:rsidRDefault="005A333D" w:rsidP="0053233D">
            <w:pPr>
              <w:pStyle w:val="ListParagraph"/>
              <w:ind w:left="0"/>
              <w:rPr>
                <w:sz w:val="24"/>
                <w:szCs w:val="24"/>
              </w:rPr>
            </w:pPr>
            <w:r>
              <w:rPr>
                <w:sz w:val="24"/>
                <w:szCs w:val="24"/>
              </w:rPr>
              <w:t>Within two weeks of receipt.</w:t>
            </w:r>
          </w:p>
        </w:tc>
      </w:tr>
    </w:tbl>
    <w:p w14:paraId="3A151628" w14:textId="77777777" w:rsidR="0053233D" w:rsidRPr="0053233D" w:rsidRDefault="0053233D" w:rsidP="0053233D">
      <w:pPr>
        <w:pStyle w:val="ListParagraph"/>
        <w:spacing w:after="0"/>
        <w:ind w:left="0"/>
        <w:rPr>
          <w:sz w:val="24"/>
          <w:szCs w:val="24"/>
        </w:rPr>
      </w:pPr>
    </w:p>
    <w:p w14:paraId="55FFCC07" w14:textId="77777777" w:rsidR="00235EEA" w:rsidRDefault="00235EEA" w:rsidP="005D72ED">
      <w:pPr>
        <w:pStyle w:val="ListParagraph"/>
        <w:spacing w:after="0"/>
        <w:rPr>
          <w:sz w:val="24"/>
          <w:szCs w:val="24"/>
        </w:rPr>
      </w:pPr>
    </w:p>
    <w:p w14:paraId="51431E08" w14:textId="77777777" w:rsidR="005D72ED" w:rsidRDefault="005D72ED" w:rsidP="005D72ED">
      <w:pPr>
        <w:pStyle w:val="ListParagraph"/>
        <w:spacing w:after="0"/>
        <w:rPr>
          <w:sz w:val="24"/>
          <w:szCs w:val="24"/>
        </w:rPr>
      </w:pPr>
    </w:p>
    <w:p w14:paraId="16E3EB8E" w14:textId="77777777" w:rsidR="005D72ED" w:rsidRDefault="005D72ED" w:rsidP="005D72ED">
      <w:pPr>
        <w:pStyle w:val="ListParagraph"/>
        <w:spacing w:after="0"/>
        <w:rPr>
          <w:sz w:val="24"/>
          <w:szCs w:val="24"/>
        </w:rPr>
      </w:pPr>
    </w:p>
    <w:p w14:paraId="40D06779" w14:textId="77777777" w:rsidR="005D72ED" w:rsidRPr="005D72ED" w:rsidRDefault="005D72ED" w:rsidP="005D72ED">
      <w:pPr>
        <w:pStyle w:val="ListParagraph"/>
        <w:spacing w:after="0"/>
        <w:rPr>
          <w:sz w:val="24"/>
          <w:szCs w:val="24"/>
        </w:rPr>
      </w:pPr>
    </w:p>
    <w:p w14:paraId="161E7257" w14:textId="77777777" w:rsidR="00C236E0" w:rsidRPr="007A3C0C" w:rsidRDefault="005D4262" w:rsidP="007A3C0C">
      <w:pPr>
        <w:spacing w:after="0"/>
        <w:rPr>
          <w:sz w:val="24"/>
          <w:szCs w:val="24"/>
        </w:rPr>
      </w:pPr>
      <w:r w:rsidRPr="007A3C0C">
        <w:rPr>
          <w:sz w:val="24"/>
          <w:szCs w:val="24"/>
        </w:rPr>
        <w:t xml:space="preserve">                                                                                                  </w:t>
      </w:r>
    </w:p>
    <w:p w14:paraId="29151DDE" w14:textId="77777777" w:rsidR="00EF1AA8" w:rsidRDefault="005D4262" w:rsidP="005D4262">
      <w:pPr>
        <w:tabs>
          <w:tab w:val="left" w:pos="6497"/>
        </w:tabs>
        <w:spacing w:after="0"/>
        <w:rPr>
          <w:b/>
          <w:sz w:val="32"/>
          <w:szCs w:val="32"/>
        </w:rPr>
      </w:pPr>
      <w:r>
        <w:rPr>
          <w:b/>
          <w:sz w:val="32"/>
          <w:szCs w:val="32"/>
        </w:rPr>
        <w:tab/>
      </w:r>
    </w:p>
    <w:p w14:paraId="2A279236" w14:textId="77777777" w:rsidR="00EF1AA8" w:rsidRPr="00EF1AA8" w:rsidRDefault="00EF1AA8" w:rsidP="00EF1AA8">
      <w:pPr>
        <w:jc w:val="center"/>
        <w:rPr>
          <w:b/>
          <w:sz w:val="32"/>
          <w:szCs w:val="32"/>
        </w:rPr>
      </w:pPr>
    </w:p>
    <w:sectPr w:rsidR="00EF1AA8" w:rsidRPr="00EF1AA8" w:rsidSect="0053233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8AFE65" w14:textId="77777777" w:rsidR="00812B87" w:rsidRDefault="00812B87" w:rsidP="005D7CEA">
      <w:pPr>
        <w:spacing w:after="0" w:line="240" w:lineRule="auto"/>
      </w:pPr>
      <w:r>
        <w:separator/>
      </w:r>
    </w:p>
  </w:endnote>
  <w:endnote w:type="continuationSeparator" w:id="0">
    <w:p w14:paraId="56FD5668" w14:textId="77777777" w:rsidR="00812B87" w:rsidRDefault="00812B87" w:rsidP="005D7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B5AA1" w14:textId="77777777" w:rsidR="005D7CEA" w:rsidRDefault="005D7C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54CE9" w14:textId="77777777" w:rsidR="005D7CEA" w:rsidRDefault="005D7C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839EF" w14:textId="77777777" w:rsidR="005D7CEA" w:rsidRDefault="005D7C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63797F" w14:textId="77777777" w:rsidR="00812B87" w:rsidRDefault="00812B87" w:rsidP="005D7CEA">
      <w:pPr>
        <w:spacing w:after="0" w:line="240" w:lineRule="auto"/>
      </w:pPr>
      <w:r>
        <w:separator/>
      </w:r>
    </w:p>
  </w:footnote>
  <w:footnote w:type="continuationSeparator" w:id="0">
    <w:p w14:paraId="302C9994" w14:textId="77777777" w:rsidR="00812B87" w:rsidRDefault="00812B87" w:rsidP="005D7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273F0" w14:textId="77777777" w:rsidR="005D7CEA" w:rsidRDefault="005D7C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549F3" w14:textId="77777777" w:rsidR="005D7CEA" w:rsidRDefault="005D7C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69DBD" w14:textId="77777777" w:rsidR="005D7CEA" w:rsidRDefault="005D7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77C8"/>
    <w:multiLevelType w:val="hybridMultilevel"/>
    <w:tmpl w:val="F3A6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230BDD"/>
    <w:multiLevelType w:val="hybridMultilevel"/>
    <w:tmpl w:val="A5E85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2F4BA4"/>
    <w:multiLevelType w:val="hybridMultilevel"/>
    <w:tmpl w:val="3020B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AA8"/>
    <w:rsid w:val="00006B05"/>
    <w:rsid w:val="00235EEA"/>
    <w:rsid w:val="003701AF"/>
    <w:rsid w:val="00372F01"/>
    <w:rsid w:val="0040140A"/>
    <w:rsid w:val="0053233D"/>
    <w:rsid w:val="005A333D"/>
    <w:rsid w:val="005D4262"/>
    <w:rsid w:val="005D72ED"/>
    <w:rsid w:val="005D7CEA"/>
    <w:rsid w:val="005E2220"/>
    <w:rsid w:val="007A3C0C"/>
    <w:rsid w:val="007B3C1B"/>
    <w:rsid w:val="00812B87"/>
    <w:rsid w:val="0083695B"/>
    <w:rsid w:val="00937EE1"/>
    <w:rsid w:val="00A92CAF"/>
    <w:rsid w:val="00BD46C3"/>
    <w:rsid w:val="00C236E0"/>
    <w:rsid w:val="00C81C89"/>
    <w:rsid w:val="00CB18BF"/>
    <w:rsid w:val="00E9715D"/>
    <w:rsid w:val="00E97E4A"/>
    <w:rsid w:val="00EF1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A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E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C0C"/>
    <w:pPr>
      <w:ind w:left="720"/>
      <w:contextualSpacing/>
    </w:pPr>
  </w:style>
  <w:style w:type="paragraph" w:styleId="Header">
    <w:name w:val="header"/>
    <w:basedOn w:val="Normal"/>
    <w:link w:val="HeaderChar"/>
    <w:uiPriority w:val="99"/>
    <w:semiHidden/>
    <w:unhideWhenUsed/>
    <w:rsid w:val="005D7C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7CEA"/>
  </w:style>
  <w:style w:type="paragraph" w:styleId="Footer">
    <w:name w:val="footer"/>
    <w:basedOn w:val="Normal"/>
    <w:link w:val="FooterChar"/>
    <w:uiPriority w:val="99"/>
    <w:semiHidden/>
    <w:unhideWhenUsed/>
    <w:rsid w:val="005D7CE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D7CEA"/>
  </w:style>
  <w:style w:type="character" w:styleId="CommentReference">
    <w:name w:val="annotation reference"/>
    <w:basedOn w:val="DefaultParagraphFont"/>
    <w:uiPriority w:val="99"/>
    <w:semiHidden/>
    <w:unhideWhenUsed/>
    <w:rsid w:val="0053233D"/>
    <w:rPr>
      <w:sz w:val="16"/>
      <w:szCs w:val="16"/>
    </w:rPr>
  </w:style>
  <w:style w:type="paragraph" w:styleId="CommentText">
    <w:name w:val="annotation text"/>
    <w:basedOn w:val="Normal"/>
    <w:link w:val="CommentTextChar"/>
    <w:uiPriority w:val="99"/>
    <w:semiHidden/>
    <w:unhideWhenUsed/>
    <w:rsid w:val="0053233D"/>
    <w:pPr>
      <w:spacing w:line="240" w:lineRule="auto"/>
    </w:pPr>
    <w:rPr>
      <w:sz w:val="20"/>
      <w:szCs w:val="20"/>
    </w:rPr>
  </w:style>
  <w:style w:type="character" w:customStyle="1" w:styleId="CommentTextChar">
    <w:name w:val="Comment Text Char"/>
    <w:basedOn w:val="DefaultParagraphFont"/>
    <w:link w:val="CommentText"/>
    <w:uiPriority w:val="99"/>
    <w:semiHidden/>
    <w:rsid w:val="0053233D"/>
    <w:rPr>
      <w:sz w:val="20"/>
      <w:szCs w:val="20"/>
    </w:rPr>
  </w:style>
  <w:style w:type="paragraph" w:styleId="CommentSubject">
    <w:name w:val="annotation subject"/>
    <w:basedOn w:val="CommentText"/>
    <w:next w:val="CommentText"/>
    <w:link w:val="CommentSubjectChar"/>
    <w:uiPriority w:val="99"/>
    <w:semiHidden/>
    <w:unhideWhenUsed/>
    <w:rsid w:val="0053233D"/>
    <w:rPr>
      <w:b/>
      <w:bCs/>
    </w:rPr>
  </w:style>
  <w:style w:type="character" w:customStyle="1" w:styleId="CommentSubjectChar">
    <w:name w:val="Comment Subject Char"/>
    <w:basedOn w:val="CommentTextChar"/>
    <w:link w:val="CommentSubject"/>
    <w:uiPriority w:val="99"/>
    <w:semiHidden/>
    <w:rsid w:val="0053233D"/>
    <w:rPr>
      <w:b/>
      <w:bCs/>
      <w:sz w:val="20"/>
      <w:szCs w:val="20"/>
    </w:rPr>
  </w:style>
  <w:style w:type="paragraph" w:styleId="BalloonText">
    <w:name w:val="Balloon Text"/>
    <w:basedOn w:val="Normal"/>
    <w:link w:val="BalloonTextChar"/>
    <w:uiPriority w:val="99"/>
    <w:semiHidden/>
    <w:unhideWhenUsed/>
    <w:rsid w:val="005323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33D"/>
    <w:rPr>
      <w:rFonts w:ascii="Segoe UI" w:hAnsi="Segoe UI" w:cs="Segoe UI"/>
      <w:sz w:val="18"/>
      <w:szCs w:val="18"/>
    </w:rPr>
  </w:style>
  <w:style w:type="table" w:styleId="TableGrid">
    <w:name w:val="Table Grid"/>
    <w:basedOn w:val="TableNormal"/>
    <w:uiPriority w:val="59"/>
    <w:rsid w:val="0053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E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C0C"/>
    <w:pPr>
      <w:ind w:left="720"/>
      <w:contextualSpacing/>
    </w:pPr>
  </w:style>
  <w:style w:type="paragraph" w:styleId="Header">
    <w:name w:val="header"/>
    <w:basedOn w:val="Normal"/>
    <w:link w:val="HeaderChar"/>
    <w:uiPriority w:val="99"/>
    <w:semiHidden/>
    <w:unhideWhenUsed/>
    <w:rsid w:val="005D7C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7CEA"/>
  </w:style>
  <w:style w:type="paragraph" w:styleId="Footer">
    <w:name w:val="footer"/>
    <w:basedOn w:val="Normal"/>
    <w:link w:val="FooterChar"/>
    <w:uiPriority w:val="99"/>
    <w:semiHidden/>
    <w:unhideWhenUsed/>
    <w:rsid w:val="005D7CE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D7CEA"/>
  </w:style>
  <w:style w:type="character" w:styleId="CommentReference">
    <w:name w:val="annotation reference"/>
    <w:basedOn w:val="DefaultParagraphFont"/>
    <w:uiPriority w:val="99"/>
    <w:semiHidden/>
    <w:unhideWhenUsed/>
    <w:rsid w:val="0053233D"/>
    <w:rPr>
      <w:sz w:val="16"/>
      <w:szCs w:val="16"/>
    </w:rPr>
  </w:style>
  <w:style w:type="paragraph" w:styleId="CommentText">
    <w:name w:val="annotation text"/>
    <w:basedOn w:val="Normal"/>
    <w:link w:val="CommentTextChar"/>
    <w:uiPriority w:val="99"/>
    <w:semiHidden/>
    <w:unhideWhenUsed/>
    <w:rsid w:val="0053233D"/>
    <w:pPr>
      <w:spacing w:line="240" w:lineRule="auto"/>
    </w:pPr>
    <w:rPr>
      <w:sz w:val="20"/>
      <w:szCs w:val="20"/>
    </w:rPr>
  </w:style>
  <w:style w:type="character" w:customStyle="1" w:styleId="CommentTextChar">
    <w:name w:val="Comment Text Char"/>
    <w:basedOn w:val="DefaultParagraphFont"/>
    <w:link w:val="CommentText"/>
    <w:uiPriority w:val="99"/>
    <w:semiHidden/>
    <w:rsid w:val="0053233D"/>
    <w:rPr>
      <w:sz w:val="20"/>
      <w:szCs w:val="20"/>
    </w:rPr>
  </w:style>
  <w:style w:type="paragraph" w:styleId="CommentSubject">
    <w:name w:val="annotation subject"/>
    <w:basedOn w:val="CommentText"/>
    <w:next w:val="CommentText"/>
    <w:link w:val="CommentSubjectChar"/>
    <w:uiPriority w:val="99"/>
    <w:semiHidden/>
    <w:unhideWhenUsed/>
    <w:rsid w:val="0053233D"/>
    <w:rPr>
      <w:b/>
      <w:bCs/>
    </w:rPr>
  </w:style>
  <w:style w:type="character" w:customStyle="1" w:styleId="CommentSubjectChar">
    <w:name w:val="Comment Subject Char"/>
    <w:basedOn w:val="CommentTextChar"/>
    <w:link w:val="CommentSubject"/>
    <w:uiPriority w:val="99"/>
    <w:semiHidden/>
    <w:rsid w:val="0053233D"/>
    <w:rPr>
      <w:b/>
      <w:bCs/>
      <w:sz w:val="20"/>
      <w:szCs w:val="20"/>
    </w:rPr>
  </w:style>
  <w:style w:type="paragraph" w:styleId="BalloonText">
    <w:name w:val="Balloon Text"/>
    <w:basedOn w:val="Normal"/>
    <w:link w:val="BalloonTextChar"/>
    <w:uiPriority w:val="99"/>
    <w:semiHidden/>
    <w:unhideWhenUsed/>
    <w:rsid w:val="005323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33D"/>
    <w:rPr>
      <w:rFonts w:ascii="Segoe UI" w:hAnsi="Segoe UI" w:cs="Segoe UI"/>
      <w:sz w:val="18"/>
      <w:szCs w:val="18"/>
    </w:rPr>
  </w:style>
  <w:style w:type="table" w:styleId="TableGrid">
    <w:name w:val="Table Grid"/>
    <w:basedOn w:val="TableNormal"/>
    <w:uiPriority w:val="59"/>
    <w:rsid w:val="0053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Sunni Zimmer</cp:lastModifiedBy>
  <cp:revision>2</cp:revision>
  <cp:lastPrinted>2015-05-18T18:50:00Z</cp:lastPrinted>
  <dcterms:created xsi:type="dcterms:W3CDTF">2015-05-18T18:51:00Z</dcterms:created>
  <dcterms:modified xsi:type="dcterms:W3CDTF">2015-05-18T18:51:00Z</dcterms:modified>
</cp:coreProperties>
</file>